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451C7">
      <w:pPr>
        <w:widowControl w:val="0"/>
        <w:spacing w:beforeLines="0" w:afterLines="0" w:line="560" w:lineRule="exact"/>
        <w:ind w:left="420" w:leftChars="200"/>
        <w:jc w:val="center"/>
        <w:rPr>
          <w:rFonts w:hint="default" w:ascii="宋体" w:hAnsi="宋体" w:cs="宋体" w:eastAsiaTheme="minorEastAsia"/>
          <w:b/>
          <w:bCs/>
          <w:color w:val="000000"/>
          <w:kern w:val="0"/>
          <w:sz w:val="44"/>
          <w:szCs w:val="44"/>
          <w:highlight w:val="none"/>
          <w:lang w:val="en-US" w:eastAsia="zh-CN" w:bidi="ar"/>
        </w:rPr>
      </w:pPr>
      <w:r>
        <w:rPr>
          <w:rFonts w:hint="eastAsia" w:ascii="宋体" w:hAnsi="宋体" w:cs="宋体"/>
          <w:b/>
          <w:bCs/>
          <w:color w:val="000000"/>
          <w:kern w:val="0"/>
          <w:sz w:val="44"/>
          <w:szCs w:val="44"/>
          <w:highlight w:val="none"/>
          <w:lang w:bidi="ar"/>
        </w:rPr>
        <w:t>南昌大学公共卫生学院</w:t>
      </w:r>
      <w:r>
        <w:rPr>
          <w:rFonts w:hint="eastAsia" w:ascii="宋体" w:hAnsi="宋体" w:cs="宋体"/>
          <w:b/>
          <w:bCs/>
          <w:color w:val="000000"/>
          <w:kern w:val="0"/>
          <w:sz w:val="44"/>
          <w:szCs w:val="44"/>
          <w:highlight w:val="none"/>
          <w:lang w:val="en-US" w:eastAsia="zh-CN" w:bidi="ar"/>
        </w:rPr>
        <w:t>2025年招收</w:t>
      </w:r>
    </w:p>
    <w:p w14:paraId="0F53EE96">
      <w:pPr>
        <w:widowControl w:val="0"/>
        <w:spacing w:beforeLines="0" w:afterLines="0" w:line="560" w:lineRule="exact"/>
        <w:ind w:left="420" w:leftChars="200"/>
        <w:jc w:val="center"/>
        <w:rPr>
          <w:rFonts w:hint="eastAsia" w:ascii="宋体" w:hAnsi="宋体" w:eastAsia="宋体" w:cs="宋体"/>
          <w:b/>
          <w:sz w:val="44"/>
          <w:szCs w:val="44"/>
          <w:highlight w:val="none"/>
          <w:lang w:eastAsia="zh-CN"/>
        </w:rPr>
      </w:pPr>
      <w:r>
        <w:rPr>
          <w:rFonts w:hint="eastAsia" w:ascii="宋体" w:hAnsi="宋体" w:cs="宋体"/>
          <w:b/>
          <w:bCs/>
          <w:color w:val="000000"/>
          <w:kern w:val="0"/>
          <w:sz w:val="44"/>
          <w:szCs w:val="44"/>
          <w:highlight w:val="none"/>
          <w:lang w:bidi="ar"/>
        </w:rPr>
        <w:t>“申请－考核”制</w:t>
      </w:r>
      <w:r>
        <w:rPr>
          <w:rFonts w:hint="eastAsia" w:ascii="宋体" w:hAnsi="宋体" w:cs="宋体"/>
          <w:b/>
          <w:bCs/>
          <w:color w:val="000000"/>
          <w:kern w:val="0"/>
          <w:sz w:val="44"/>
          <w:szCs w:val="44"/>
          <w:highlight w:val="none"/>
          <w:lang w:val="en-US" w:eastAsia="zh-CN" w:bidi="ar"/>
        </w:rPr>
        <w:t>博士研究生</w:t>
      </w:r>
      <w:r>
        <w:rPr>
          <w:rFonts w:hint="eastAsia" w:ascii="宋体" w:hAnsi="宋体" w:cs="宋体"/>
          <w:b/>
          <w:sz w:val="44"/>
          <w:szCs w:val="44"/>
          <w:highlight w:val="none"/>
        </w:rPr>
        <w:t>实施细则</w:t>
      </w:r>
      <w:r>
        <w:rPr>
          <w:rFonts w:hint="eastAsia" w:ascii="宋体" w:hAnsi="宋体" w:cs="宋体"/>
          <w:b/>
          <w:sz w:val="44"/>
          <w:szCs w:val="44"/>
          <w:highlight w:val="none"/>
          <w:lang w:eastAsia="zh-CN"/>
        </w:rPr>
        <w:t>（</w:t>
      </w:r>
      <w:r>
        <w:rPr>
          <w:rFonts w:hint="eastAsia" w:ascii="宋体" w:hAnsi="宋体" w:cs="宋体"/>
          <w:b/>
          <w:sz w:val="44"/>
          <w:szCs w:val="44"/>
          <w:highlight w:val="none"/>
          <w:lang w:val="en-US" w:eastAsia="zh-CN"/>
        </w:rPr>
        <w:t>2024年修订</w:t>
      </w:r>
      <w:r>
        <w:rPr>
          <w:rFonts w:hint="eastAsia" w:ascii="宋体" w:hAnsi="宋体" w:cs="宋体"/>
          <w:b/>
          <w:sz w:val="44"/>
          <w:szCs w:val="44"/>
          <w:highlight w:val="none"/>
          <w:lang w:eastAsia="zh-CN"/>
        </w:rPr>
        <w:t>）</w:t>
      </w:r>
    </w:p>
    <w:p w14:paraId="34215AEF">
      <w:pPr>
        <w:widowControl w:val="0"/>
        <w:spacing w:beforeLines="0" w:afterLines="0" w:line="560" w:lineRule="exact"/>
        <w:ind w:left="420" w:leftChars="200" w:firstLine="640" w:firstLineChars="200"/>
        <w:jc w:val="left"/>
        <w:rPr>
          <w:rFonts w:hint="eastAsia" w:ascii="仿宋_GB2312" w:hAnsi="仿宋_GB2312" w:eastAsia="仿宋_GB2312" w:cs="仿宋_GB2312"/>
          <w:sz w:val="32"/>
          <w:szCs w:val="32"/>
          <w:highlight w:val="none"/>
        </w:rPr>
      </w:pPr>
    </w:p>
    <w:p w14:paraId="2FA384E1">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方正仿宋_GB2312" w:hAnsi="方正仿宋_GB2312" w:eastAsia="方正仿宋_GB2312" w:cs="方正仿宋_GB2312"/>
          <w:kern w:val="0"/>
          <w:sz w:val="32"/>
          <w:szCs w:val="32"/>
          <w:highlight w:val="none"/>
          <w:shd w:val="clear" w:color="auto" w:fill="FFFFFF"/>
          <w:lang w:val="en-US" w:eastAsia="zh-CN" w:bidi="ar"/>
        </w:rPr>
        <w:t>根据</w:t>
      </w:r>
      <w:r>
        <w:rPr>
          <w:rFonts w:hint="eastAsia" w:ascii="方正仿宋_GB2312" w:hAnsi="方正仿宋_GB2312" w:eastAsia="方正仿宋_GB2312" w:cs="方正仿宋_GB2312"/>
          <w:kern w:val="0"/>
          <w:sz w:val="32"/>
          <w:szCs w:val="32"/>
          <w:highlight w:val="none"/>
          <w:shd w:val="clear" w:color="auto" w:fill="FFFFFF"/>
          <w:lang w:bidi="ar"/>
        </w:rPr>
        <w:t>《南昌大学招收攻读博士学位研究生的实施办法（2023年修订）》和《南昌大学博士研究生招生“申请－考核”制实施办法（2023年修订）》</w:t>
      </w:r>
      <w:r>
        <w:rPr>
          <w:rFonts w:hint="eastAsia" w:ascii="仿宋_GB2312" w:hAnsi="仿宋_GB2312" w:eastAsia="仿宋_GB2312" w:cs="仿宋_GB2312"/>
          <w:sz w:val="32"/>
          <w:szCs w:val="32"/>
          <w:highlight w:val="none"/>
        </w:rPr>
        <w:t>文件精神，</w:t>
      </w:r>
      <w:r>
        <w:rPr>
          <w:rFonts w:hint="eastAsia" w:ascii="仿宋_GB2312" w:hAnsi="仿宋_GB2312" w:eastAsia="仿宋_GB2312" w:cs="仿宋_GB2312"/>
          <w:sz w:val="32"/>
          <w:szCs w:val="32"/>
          <w:highlight w:val="none"/>
          <w:lang w:eastAsia="zh-CN"/>
        </w:rPr>
        <w:t>结合</w:t>
      </w:r>
      <w:r>
        <w:rPr>
          <w:rFonts w:hint="eastAsia" w:ascii="仿宋_GB2312" w:hAnsi="仿宋_GB2312" w:eastAsia="仿宋_GB2312" w:cs="仿宋_GB2312"/>
          <w:sz w:val="32"/>
          <w:szCs w:val="32"/>
          <w:highlight w:val="none"/>
          <w:lang w:val="en-US" w:eastAsia="zh-CN"/>
        </w:rPr>
        <w:t>学院及学位点</w:t>
      </w:r>
      <w:r>
        <w:rPr>
          <w:rFonts w:hint="eastAsia" w:ascii="仿宋_GB2312" w:hAnsi="仿宋_GB2312" w:eastAsia="仿宋_GB2312" w:cs="仿宋_GB2312"/>
          <w:sz w:val="32"/>
          <w:szCs w:val="32"/>
          <w:highlight w:val="none"/>
          <w:lang w:eastAsia="zh-CN"/>
        </w:rPr>
        <w:t>实际，</w:t>
      </w:r>
      <w:r>
        <w:rPr>
          <w:rFonts w:hint="eastAsia" w:ascii="仿宋_GB2312" w:hAnsi="仿宋_GB2312" w:eastAsia="仿宋_GB2312" w:cs="仿宋_GB2312"/>
          <w:sz w:val="32"/>
          <w:szCs w:val="32"/>
          <w:highlight w:val="none"/>
        </w:rPr>
        <w:t>制定本细则</w:t>
      </w:r>
      <w:r>
        <w:rPr>
          <w:rFonts w:hint="eastAsia" w:ascii="仿宋" w:hAnsi="仿宋" w:eastAsia="仿宋" w:cs="仿宋"/>
          <w:sz w:val="32"/>
          <w:szCs w:val="32"/>
          <w:highlight w:val="none"/>
          <w:lang w:val="en-US" w:eastAsia="zh-CN"/>
        </w:rPr>
        <w:t>。</w:t>
      </w:r>
    </w:p>
    <w:p w14:paraId="4A5D409F">
      <w:pPr>
        <w:spacing w:beforeLines="0" w:afterLines="0" w:line="560" w:lineRule="exact"/>
        <w:ind w:left="0" w:leftChars="0" w:firstLine="643" w:firstLineChars="200"/>
        <w:rPr>
          <w:rFonts w:ascii="黑体" w:hAnsi="黑体" w:eastAsia="黑体"/>
          <w:sz w:val="32"/>
          <w:szCs w:val="32"/>
          <w:highlight w:val="none"/>
        </w:rPr>
      </w:pPr>
      <w:r>
        <w:rPr>
          <w:rFonts w:hint="eastAsia" w:ascii="黑体" w:hAnsi="黑体" w:eastAsia="黑体"/>
          <w:b/>
          <w:bCs/>
          <w:sz w:val="32"/>
          <w:szCs w:val="32"/>
          <w:highlight w:val="none"/>
        </w:rPr>
        <w:t>一、工作原则</w:t>
      </w:r>
    </w:p>
    <w:p w14:paraId="646E9ECB">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（一）坚持公平公正，落实信息公开。</w:t>
      </w:r>
    </w:p>
    <w:p w14:paraId="0ABA0A85">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（二）坚持立德树人，对申请人的思想政治素质和品德、科研能力、科研素质、知识体系和知识结构进行全面考核。</w:t>
      </w:r>
    </w:p>
    <w:p w14:paraId="71C9D213">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（三）坚持科学选拔，强化学科综合考核，规范和保障导师在选拔录取中的自主权。</w:t>
      </w:r>
    </w:p>
    <w:p w14:paraId="22CB96B6">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（四）每位导师“申请-考核”招生应实行差额招生，即报考考生通过资格初审的人数与其可录取人数原则上需有差额。</w:t>
      </w:r>
    </w:p>
    <w:p w14:paraId="2D67B14D">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（五）本办法适用于所有招生方式的博士研究生招生。硕博连读生、普通博士生等均可按此种方式进行选拔。</w:t>
      </w:r>
    </w:p>
    <w:p w14:paraId="76886EAA">
      <w:pPr>
        <w:spacing w:beforeLines="0" w:afterLines="0" w:line="560" w:lineRule="exact"/>
        <w:ind w:left="0" w:leftChars="0" w:firstLine="643" w:firstLineChars="200"/>
        <w:rPr>
          <w:rFonts w:hint="eastAsia" w:ascii="黑体" w:hAnsi="黑体" w:eastAsia="黑体" w:cs="Times New Roman"/>
          <w:b/>
          <w:bCs/>
          <w:sz w:val="32"/>
          <w:szCs w:val="32"/>
          <w:highlight w:val="none"/>
        </w:rPr>
      </w:pPr>
      <w:r>
        <w:rPr>
          <w:rFonts w:hint="eastAsia" w:ascii="黑体" w:hAnsi="黑体" w:eastAsia="黑体" w:cs="Times New Roman"/>
          <w:b/>
          <w:bCs/>
          <w:sz w:val="32"/>
          <w:szCs w:val="32"/>
          <w:highlight w:val="none"/>
        </w:rPr>
        <w:t>二、申请条件</w:t>
      </w:r>
    </w:p>
    <w:p w14:paraId="61FA4741">
      <w:pPr>
        <w:spacing w:beforeLines="0" w:afterLines="0" w:line="560" w:lineRule="exact"/>
        <w:ind w:left="0" w:leftChars="0"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（一）普通博士生</w:t>
      </w:r>
    </w:p>
    <w:p w14:paraId="2CD88A7B">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1.拥护中国共产党的领导，具有正确的政治方向，热爱祖国，愿意为社会主义现代化建设服务，遵纪守法，品行端正；</w:t>
      </w:r>
    </w:p>
    <w:p w14:paraId="668B348B">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2.身体和心理健康状况符合我校体检规定；</w:t>
      </w:r>
    </w:p>
    <w:p w14:paraId="53D9CF53">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3.硕士学习期间课程成绩优良，掌握了良好的专业基础知识；</w:t>
      </w:r>
    </w:p>
    <w:p w14:paraId="1F9621DB">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4.须有至少两名所报考学科专业领域内教授（或相当专业技术职称专家）的书面推荐意见。</w:t>
      </w:r>
    </w:p>
    <w:p w14:paraId="429932FE">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5.专业条件: 符合《南昌大学招收攻读博士学位研究生的实施办法》中的申请条件以及我校公布的年度《博士学位研究生招生简章》和《博士学位研究生招生专业目录》中的各项报考条件。</w:t>
      </w:r>
    </w:p>
    <w:p w14:paraId="29C4DB78">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6.学历条件: </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1</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只招收全日制本科专业为医学类（授医学学士学位）、医学技术类、计算机类、数学类、生物医学工程类、生物科学类、统计学类、化学类</w:t>
      </w:r>
      <w:r>
        <w:rPr>
          <w:rFonts w:hint="eastAsia" w:ascii="仿宋_GB2312" w:hAnsi="仿宋_GB2312" w:eastAsia="仿宋_GB2312" w:cs="仿宋_GB2312"/>
          <w:b w:val="0"/>
          <w:bCs w:val="0"/>
          <w:sz w:val="32"/>
          <w:szCs w:val="32"/>
          <w:highlight w:val="none"/>
          <w:lang w:val="en-US" w:eastAsia="zh-CN"/>
        </w:rPr>
        <w:t>的</w:t>
      </w:r>
      <w:r>
        <w:rPr>
          <w:rFonts w:hint="eastAsia" w:ascii="仿宋_GB2312" w:hAnsi="仿宋_GB2312" w:eastAsia="仿宋_GB2312" w:cs="仿宋_GB2312"/>
          <w:b w:val="0"/>
          <w:bCs w:val="0"/>
          <w:sz w:val="32"/>
          <w:szCs w:val="32"/>
          <w:highlight w:val="none"/>
        </w:rPr>
        <w:t>全日制硕士学位研究生学历考生；不招收同等学力考生</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2</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必须全日制应届或往届硕士研究生，且最迟于博士入学前取得硕士研究生毕业证书和学位证书；或获得国（境）外一流大学（认定标准为：以上海交通大学世界大学学术排名（ARWU）500名以内、QS世界大学排名和英国《泰晤士高等教育》杂志THE世界大学排名2000名以内）硕士学位者（含应届），须提供教育部留学服务中心的认证报告。</w:t>
      </w:r>
    </w:p>
    <w:p w14:paraId="6D4C0BA4">
      <w:pPr>
        <w:spacing w:beforeLines="0" w:afterLines="0" w:line="560" w:lineRule="exact"/>
        <w:ind w:left="0" w:leftChars="0"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7.外语条件: 申请人的外语水平至少需满足以下条件 之一： </w:t>
      </w:r>
    </w:p>
    <w:p w14:paraId="32D5CB71">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000000"/>
          <w:kern w:val="0"/>
          <w:sz w:val="32"/>
          <w:szCs w:val="32"/>
          <w:highlight w:val="none"/>
          <w:lang w:bidi="ar"/>
        </w:rPr>
        <w:t>（1）</w:t>
      </w:r>
      <w:r>
        <w:rPr>
          <w:rFonts w:hint="eastAsia" w:ascii="仿宋_GB2312" w:hAnsi="仿宋_GB2312" w:eastAsia="仿宋_GB2312" w:cs="仿宋_GB2312"/>
          <w:b w:val="0"/>
          <w:bCs w:val="0"/>
          <w:sz w:val="32"/>
          <w:szCs w:val="32"/>
          <w:highlight w:val="none"/>
        </w:rPr>
        <w:t>在英语语言国家获得过学士以上学位者；</w:t>
      </w:r>
      <w:r>
        <w:rPr>
          <w:rFonts w:hint="eastAsia" w:ascii="仿宋_GB2312" w:hAnsi="仿宋_GB2312" w:eastAsia="仿宋_GB2312" w:cs="仿宋_GB2312"/>
          <w:b w:val="0"/>
          <w:bCs w:val="0"/>
          <w:color w:val="000000"/>
          <w:kern w:val="0"/>
          <w:sz w:val="32"/>
          <w:szCs w:val="32"/>
          <w:highlight w:val="none"/>
          <w:lang w:bidi="ar"/>
        </w:rPr>
        <w:t xml:space="preserve"> </w:t>
      </w:r>
    </w:p>
    <w:p w14:paraId="53B85366">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000000"/>
          <w:kern w:val="0"/>
          <w:sz w:val="32"/>
          <w:szCs w:val="32"/>
          <w:highlight w:val="none"/>
          <w:lang w:bidi="ar"/>
        </w:rPr>
        <w:t>（2）</w:t>
      </w:r>
      <w:r>
        <w:rPr>
          <w:rFonts w:hint="eastAsia" w:ascii="仿宋_GB2312" w:hAnsi="仿宋_GB2312" w:eastAsia="仿宋_GB2312" w:cs="仿宋_GB2312"/>
          <w:b w:val="0"/>
          <w:bCs w:val="0"/>
          <w:sz w:val="32"/>
          <w:szCs w:val="32"/>
          <w:highlight w:val="none"/>
        </w:rPr>
        <w:t xml:space="preserve">全国大学英语六级考试（CTE6）成绩≥425 分或全国大学或英语四级考试（CET4）成绩≥450 分； </w:t>
      </w:r>
    </w:p>
    <w:p w14:paraId="2699AF55">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（3）托福（TOEFL）成绩≥80 分； </w:t>
      </w:r>
    </w:p>
    <w:p w14:paraId="0AAC55C1">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（4）雅思（IELTS）成绩≥6 分； </w:t>
      </w:r>
    </w:p>
    <w:p w14:paraId="373F3E1D">
      <w:pPr>
        <w:widowControl w:val="0"/>
        <w:spacing w:beforeLines="0" w:afterLines="0" w:line="560" w:lineRule="exact"/>
        <w:ind w:left="420" w:leftChars="200"/>
        <w:jc w:val="left"/>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color w:val="000000"/>
          <w:kern w:val="0"/>
          <w:sz w:val="32"/>
          <w:szCs w:val="32"/>
          <w:highlight w:val="none"/>
          <w:lang w:bidi="ar"/>
        </w:rPr>
        <w:t xml:space="preserve">  </w:t>
      </w:r>
      <w:r>
        <w:rPr>
          <w:rFonts w:hint="eastAsia" w:ascii="仿宋_GB2312" w:hAnsi="仿宋_GB2312" w:eastAsia="仿宋_GB2312" w:cs="仿宋_GB2312"/>
          <w:b w:val="0"/>
          <w:bCs w:val="0"/>
          <w:sz w:val="32"/>
          <w:szCs w:val="32"/>
          <w:highlight w:val="none"/>
        </w:rPr>
        <w:t>（5）参加我校统一组织的英语水平测试且成绩合格；</w:t>
      </w:r>
    </w:p>
    <w:p w14:paraId="458FF8CF">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color w:val="000000"/>
          <w:kern w:val="0"/>
          <w:sz w:val="32"/>
          <w:szCs w:val="32"/>
          <w:highlight w:val="none"/>
          <w:lang w:bidi="ar"/>
        </w:rPr>
      </w:pPr>
      <w:r>
        <w:rPr>
          <w:rFonts w:hint="eastAsia" w:ascii="仿宋_GB2312" w:hAnsi="仿宋_GB2312" w:eastAsia="仿宋_GB2312" w:cs="仿宋_GB2312"/>
          <w:b w:val="0"/>
          <w:bCs w:val="0"/>
          <w:sz w:val="32"/>
          <w:szCs w:val="32"/>
          <w:highlight w:val="none"/>
        </w:rPr>
        <w:t>以上成绩证书获得时间距当年博士入学时间（9月1日）不超过6年（含6年）。</w:t>
      </w:r>
    </w:p>
    <w:p w14:paraId="536550AD">
      <w:pPr>
        <w:spacing w:beforeLines="0" w:afterLines="0" w:line="560" w:lineRule="exact"/>
        <w:ind w:left="0" w:leftChars="0"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8.学术条件。</w:t>
      </w:r>
    </w:p>
    <w:p w14:paraId="32E082D7">
      <w:pPr>
        <w:spacing w:beforeLines="0" w:afterLines="0" w:line="560" w:lineRule="exact"/>
        <w:ind w:left="0" w:leftChars="0" w:firstLine="640" w:firstLineChars="200"/>
        <w:rPr>
          <w:rFonts w:hint="eastAsia" w:ascii="仿宋_GB2312" w:hAnsi="仿宋_GB2312" w:eastAsia="仿宋_GB2312" w:cs="仿宋_GB2312"/>
          <w:b w:val="0"/>
          <w:bCs w:val="0"/>
          <w:color w:val="000000"/>
          <w:kern w:val="0"/>
          <w:sz w:val="32"/>
          <w:szCs w:val="32"/>
          <w:highlight w:val="none"/>
          <w:lang w:bidi="ar"/>
        </w:rPr>
      </w:pPr>
      <w:r>
        <w:rPr>
          <w:rFonts w:hint="eastAsia" w:ascii="仿宋_GB2312" w:hAnsi="仿宋_GB2312" w:eastAsia="仿宋_GB2312" w:cs="仿宋_GB2312"/>
          <w:b w:val="0"/>
          <w:bCs w:val="0"/>
          <w:sz w:val="32"/>
          <w:szCs w:val="32"/>
          <w:highlight w:val="none"/>
        </w:rPr>
        <w:t>坚守学术诚信，无学术不端行为记录，有较好的科研能力和科研成果产出，近五年内至少符合以下条件之一：</w:t>
      </w:r>
      <w:r>
        <w:rPr>
          <w:rFonts w:hint="eastAsia" w:ascii="仿宋_GB2312" w:hAnsi="仿宋_GB2312" w:eastAsia="仿宋_GB2312" w:cs="仿宋_GB2312"/>
          <w:b w:val="0"/>
          <w:bCs w:val="0"/>
          <w:color w:val="000000"/>
          <w:kern w:val="0"/>
          <w:sz w:val="32"/>
          <w:szCs w:val="32"/>
          <w:highlight w:val="none"/>
          <w:lang w:bidi="ar"/>
        </w:rPr>
        <w:t xml:space="preserve"> </w:t>
      </w:r>
    </w:p>
    <w:p w14:paraId="1A55D717">
      <w:pPr>
        <w:spacing w:beforeLines="0" w:afterLines="0" w:line="560" w:lineRule="exact"/>
        <w:ind w:left="0" w:leftChars="0"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（1）以第一作者、通讯作者或第二作者（导师为第一作者）发表学术论文； </w:t>
      </w:r>
    </w:p>
    <w:p w14:paraId="3D536706">
      <w:pPr>
        <w:spacing w:beforeLines="0" w:afterLines="0" w:line="560" w:lineRule="exact"/>
        <w:ind w:left="0" w:leftChars="0"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（2）作为主要成员获得省部级以上科研奖励； </w:t>
      </w:r>
    </w:p>
    <w:p w14:paraId="269FA617">
      <w:pPr>
        <w:spacing w:beforeLines="0" w:afterLines="0" w:line="560" w:lineRule="exact"/>
        <w:ind w:left="0" w:leftChars="0"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（3）作为主要成员参与国家级科研项目且已取得一定成果； </w:t>
      </w:r>
    </w:p>
    <w:p w14:paraId="2C8AF8DB">
      <w:pPr>
        <w:spacing w:beforeLines="0" w:afterLines="0" w:line="560" w:lineRule="exact"/>
        <w:ind w:left="0" w:leftChars="0"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（4）作为主要成员获得国家授权发明专利或实用新型专利； </w:t>
      </w:r>
    </w:p>
    <w:p w14:paraId="7AE61C90">
      <w:pPr>
        <w:spacing w:beforeLines="0" w:afterLines="0" w:line="560" w:lineRule="exact"/>
        <w:ind w:left="0" w:leftChars="0"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 xml:space="preserve">（5）作为主要成员在全国研究生创新竞赛或全国普通高校学科竞赛排行榜内竞赛项目中获得奖励； </w:t>
      </w:r>
    </w:p>
    <w:p w14:paraId="08CB2472">
      <w:pPr>
        <w:spacing w:beforeLines="0" w:afterLines="0" w:line="560" w:lineRule="exact"/>
        <w:ind w:left="0" w:leftChars="0" w:firstLine="640" w:firstLineChars="200"/>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rPr>
        <w:t>（6）取得其他创新性成果的，经学院招生工作小组认定可作为申请条件</w:t>
      </w:r>
      <w:r>
        <w:rPr>
          <w:rFonts w:hint="eastAsia" w:ascii="仿宋_GB2312" w:hAnsi="仿宋_GB2312" w:eastAsia="仿宋_GB2312" w:cs="仿宋_GB2312"/>
          <w:b w:val="0"/>
          <w:bCs w:val="0"/>
          <w:sz w:val="32"/>
          <w:szCs w:val="32"/>
          <w:highlight w:val="none"/>
          <w:lang w:eastAsia="zh-CN"/>
        </w:rPr>
        <w:t>；</w:t>
      </w:r>
    </w:p>
    <w:p w14:paraId="179C84DD">
      <w:pPr>
        <w:spacing w:beforeLines="0" w:afterLines="0" w:line="560" w:lineRule="exact"/>
        <w:ind w:left="0" w:leftChars="0" w:firstLine="640" w:firstLineChars="200"/>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rPr>
        <w:t>（7）对于确有特殊学术专长和突出科研能力，并于近5年内在本学科领域已取得较为突出科研成果的申请者，可不受上述条件限制，但须提供相关证明材料（如高水平学术论文或省部级及以上科研成果奖等），经学院研究生招生工作小组审议后，报研究生院审核</w:t>
      </w:r>
      <w:r>
        <w:rPr>
          <w:rFonts w:hint="eastAsia" w:ascii="仿宋_GB2312" w:hAnsi="仿宋_GB2312" w:eastAsia="仿宋_GB2312" w:cs="仿宋_GB2312"/>
          <w:b w:val="0"/>
          <w:bCs w:val="0"/>
          <w:sz w:val="32"/>
          <w:szCs w:val="32"/>
          <w:highlight w:val="none"/>
          <w:lang w:eastAsia="zh-CN"/>
        </w:rPr>
        <w:t>；</w:t>
      </w:r>
    </w:p>
    <w:p w14:paraId="380E9B6F">
      <w:pPr>
        <w:spacing w:beforeLines="0" w:afterLines="0" w:line="560" w:lineRule="exact"/>
        <w:ind w:left="0" w:leftChars="0"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8）获得国家级科研基金项目（项目负责人）、获得省部级二等（含）以上科研奖励（排名前二位）、获得国家发明专利证书并已转化（排名前两位）、发表高水平和有影响力学术论文（独立一作或独立通讯作者）等，可作为报考的优先条件。（注：发表高水平和有影响力学术论文是指中科院一区论文）。</w:t>
      </w:r>
    </w:p>
    <w:p w14:paraId="01E19C04">
      <w:pPr>
        <w:spacing w:beforeLines="0" w:afterLines="0" w:line="560" w:lineRule="exact"/>
        <w:ind w:left="0" w:leftChars="0" w:firstLine="643" w:firstLineChars="200"/>
        <w:rPr>
          <w:rFonts w:ascii="楷体" w:hAnsi="楷体" w:eastAsia="楷体" w:cs="楷体"/>
          <w:b/>
          <w:bCs/>
          <w:sz w:val="32"/>
          <w:szCs w:val="32"/>
          <w:highlight w:val="none"/>
        </w:rPr>
      </w:pPr>
      <w:r>
        <w:rPr>
          <w:rFonts w:hint="eastAsia" w:ascii="楷体" w:hAnsi="楷体" w:eastAsia="楷体" w:cs="楷体"/>
          <w:b/>
          <w:bCs/>
          <w:sz w:val="32"/>
          <w:szCs w:val="32"/>
          <w:highlight w:val="none"/>
        </w:rPr>
        <w:t>（二）硕博连读生</w:t>
      </w:r>
    </w:p>
    <w:p w14:paraId="245D49AC">
      <w:pPr>
        <w:spacing w:beforeLines="0" w:afterLines="0" w:line="560" w:lineRule="exact"/>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除满足普通博士生申请条件中1、2、3、4、5、7点外，须为我校全日制二年级在籍优秀硕士研究生，且满足以下条件： </w:t>
      </w:r>
    </w:p>
    <w:p w14:paraId="5AE50980">
      <w:pPr>
        <w:widowControl w:val="0"/>
        <w:spacing w:beforeLines="0" w:afterLines="0" w:line="560" w:lineRule="exact"/>
        <w:ind w:left="0" w:leftChars="0" w:firstLine="640" w:firstLineChars="200"/>
        <w:jc w:val="left"/>
        <w:rPr>
          <w:b w:val="0"/>
          <w:bCs w:val="0"/>
          <w:highlight w:val="none"/>
        </w:rPr>
      </w:pPr>
      <w:r>
        <w:rPr>
          <w:rFonts w:hint="eastAsia" w:ascii="仿宋_GB2312" w:hAnsi="仿宋_GB2312" w:eastAsia="仿宋_GB2312" w:cs="仿宋_GB2312"/>
          <w:b w:val="0"/>
          <w:bCs w:val="0"/>
          <w:sz w:val="32"/>
          <w:szCs w:val="32"/>
          <w:highlight w:val="none"/>
          <w:lang w:bidi="ar"/>
        </w:rPr>
        <w:t>1</w:t>
      </w:r>
      <w:r>
        <w:rPr>
          <w:rFonts w:hint="eastAsia" w:ascii="仿宋_GB2312" w:hAnsi="仿宋_GB2312" w:eastAsia="仿宋_GB2312" w:cs="仿宋_GB2312"/>
          <w:b w:val="0"/>
          <w:bCs w:val="0"/>
          <w:sz w:val="32"/>
          <w:szCs w:val="32"/>
          <w:highlight w:val="none"/>
        </w:rPr>
        <w:t>.</w:t>
      </w:r>
      <w:r>
        <w:rPr>
          <w:rFonts w:ascii="仿宋_GB2312" w:hAnsi="仿宋_GB2312" w:eastAsia="仿宋_GB2312" w:cs="仿宋_GB2312"/>
          <w:b w:val="0"/>
          <w:bCs w:val="0"/>
          <w:color w:val="000000"/>
          <w:kern w:val="0"/>
          <w:sz w:val="31"/>
          <w:szCs w:val="31"/>
          <w:highlight w:val="none"/>
          <w:lang w:bidi="ar"/>
        </w:rPr>
        <w:t xml:space="preserve">申请专业应与硕士研究生阶段学习专业相同或相近； </w:t>
      </w:r>
    </w:p>
    <w:p w14:paraId="1009E162">
      <w:pPr>
        <w:widowControl w:val="0"/>
        <w:spacing w:beforeLines="0" w:afterLines="0" w:line="560" w:lineRule="exact"/>
        <w:ind w:left="0" w:leftChars="0" w:firstLine="640" w:firstLineChars="200"/>
        <w:jc w:val="left"/>
        <w:rPr>
          <w:b w:val="0"/>
          <w:bCs w:val="0"/>
          <w:highlight w:val="none"/>
        </w:rPr>
      </w:pPr>
      <w:r>
        <w:rPr>
          <w:rFonts w:hint="eastAsia" w:ascii="仿宋_GB2312" w:hAnsi="仿宋_GB2312" w:eastAsia="仿宋_GB2312" w:cs="仿宋_GB2312"/>
          <w:b w:val="0"/>
          <w:bCs w:val="0"/>
          <w:sz w:val="32"/>
          <w:szCs w:val="32"/>
          <w:highlight w:val="none"/>
          <w:lang w:bidi="ar"/>
        </w:rPr>
        <w:t>2</w:t>
      </w:r>
      <w:r>
        <w:rPr>
          <w:rFonts w:hint="eastAsia" w:ascii="仿宋_GB2312" w:hAnsi="仿宋_GB2312" w:eastAsia="仿宋_GB2312" w:cs="仿宋_GB2312"/>
          <w:b w:val="0"/>
          <w:bCs w:val="0"/>
          <w:sz w:val="32"/>
          <w:szCs w:val="32"/>
          <w:highlight w:val="none"/>
        </w:rPr>
        <w:t>.</w:t>
      </w:r>
      <w:r>
        <w:rPr>
          <w:rFonts w:ascii="仿宋_GB2312" w:hAnsi="仿宋_GB2312" w:eastAsia="仿宋_GB2312" w:cs="仿宋_GB2312"/>
          <w:b w:val="0"/>
          <w:bCs w:val="0"/>
          <w:color w:val="000000"/>
          <w:kern w:val="0"/>
          <w:sz w:val="31"/>
          <w:szCs w:val="31"/>
          <w:highlight w:val="none"/>
          <w:lang w:bidi="ar"/>
        </w:rPr>
        <w:t xml:space="preserve">已完成硕士研究生阶段的课程学习，成绩优秀；对学术研究有浓厚兴趣，具有较强创新精神和科研能力； </w:t>
      </w:r>
    </w:p>
    <w:p w14:paraId="7A694EEE">
      <w:pPr>
        <w:widowControl w:val="0"/>
        <w:spacing w:beforeLines="0" w:afterLines="0" w:line="560" w:lineRule="exact"/>
        <w:ind w:left="0" w:leftChars="0" w:firstLine="640" w:firstLineChars="200"/>
        <w:jc w:val="left"/>
        <w:rPr>
          <w:b w:val="0"/>
          <w:bCs w:val="0"/>
          <w:highlight w:val="none"/>
        </w:rPr>
      </w:pPr>
      <w:r>
        <w:rPr>
          <w:rFonts w:hint="eastAsia" w:ascii="仿宋_GB2312" w:hAnsi="仿宋_GB2312" w:eastAsia="仿宋_GB2312" w:cs="仿宋_GB2312"/>
          <w:b w:val="0"/>
          <w:bCs w:val="0"/>
          <w:sz w:val="32"/>
          <w:szCs w:val="32"/>
          <w:highlight w:val="none"/>
          <w:lang w:bidi="ar"/>
        </w:rPr>
        <w:t>3</w:t>
      </w:r>
      <w:r>
        <w:rPr>
          <w:rFonts w:hint="eastAsia" w:ascii="仿宋_GB2312" w:hAnsi="仿宋_GB2312" w:eastAsia="仿宋_GB2312" w:cs="仿宋_GB2312"/>
          <w:b w:val="0"/>
          <w:bCs w:val="0"/>
          <w:sz w:val="32"/>
          <w:szCs w:val="32"/>
          <w:highlight w:val="none"/>
        </w:rPr>
        <w:t>.</w:t>
      </w:r>
      <w:r>
        <w:rPr>
          <w:rFonts w:ascii="仿宋_GB2312" w:hAnsi="仿宋_GB2312" w:eastAsia="仿宋_GB2312" w:cs="仿宋_GB2312"/>
          <w:b w:val="0"/>
          <w:bCs w:val="0"/>
          <w:color w:val="000000"/>
          <w:kern w:val="0"/>
          <w:sz w:val="31"/>
          <w:szCs w:val="31"/>
          <w:highlight w:val="none"/>
          <w:lang w:bidi="ar"/>
        </w:rPr>
        <w:t xml:space="preserve">无考试舞弊、学术不端行为以及其他违法违纪受处分 </w:t>
      </w:r>
    </w:p>
    <w:p w14:paraId="17279EBA">
      <w:pPr>
        <w:widowControl w:val="0"/>
        <w:spacing w:beforeLines="0" w:afterLines="0" w:line="560" w:lineRule="exact"/>
        <w:ind w:left="0" w:leftChars="0" w:firstLine="640" w:firstLineChars="200"/>
        <w:jc w:val="left"/>
        <w:rPr>
          <w:b w:val="0"/>
          <w:bCs w:val="0"/>
          <w:highlight w:val="none"/>
        </w:rPr>
      </w:pPr>
      <w:r>
        <w:rPr>
          <w:rFonts w:hint="eastAsia" w:ascii="仿宋_GB2312" w:hAnsi="仿宋_GB2312" w:eastAsia="仿宋_GB2312" w:cs="仿宋_GB2312"/>
          <w:b w:val="0"/>
          <w:bCs w:val="0"/>
          <w:sz w:val="32"/>
          <w:szCs w:val="32"/>
          <w:highlight w:val="none"/>
          <w:lang w:bidi="ar"/>
        </w:rPr>
        <w:t>4</w:t>
      </w:r>
      <w:r>
        <w:rPr>
          <w:rFonts w:hint="eastAsia" w:ascii="仿宋_GB2312" w:hAnsi="仿宋_GB2312" w:eastAsia="仿宋_GB2312" w:cs="仿宋_GB2312"/>
          <w:b w:val="0"/>
          <w:bCs w:val="0"/>
          <w:sz w:val="32"/>
          <w:szCs w:val="32"/>
          <w:highlight w:val="none"/>
        </w:rPr>
        <w:t>.</w:t>
      </w:r>
      <w:r>
        <w:rPr>
          <w:rFonts w:ascii="仿宋_GB2312" w:hAnsi="仿宋_GB2312" w:eastAsia="仿宋_GB2312" w:cs="仿宋_GB2312"/>
          <w:b w:val="0"/>
          <w:bCs w:val="0"/>
          <w:color w:val="000000"/>
          <w:kern w:val="0"/>
          <w:sz w:val="31"/>
          <w:szCs w:val="31"/>
          <w:highlight w:val="none"/>
          <w:lang w:bidi="ar"/>
        </w:rPr>
        <w:t xml:space="preserve">已向学校交纳应缴的各类费用； </w:t>
      </w:r>
    </w:p>
    <w:p w14:paraId="030F561C">
      <w:pPr>
        <w:widowControl w:val="0"/>
        <w:spacing w:beforeLines="0" w:afterLines="0" w:line="560" w:lineRule="exact"/>
        <w:ind w:left="0" w:leftChars="0" w:firstLine="640" w:firstLineChars="200"/>
        <w:jc w:val="left"/>
        <w:rPr>
          <w:b w:val="0"/>
          <w:bCs w:val="0"/>
          <w:highlight w:val="none"/>
        </w:rPr>
      </w:pPr>
      <w:r>
        <w:rPr>
          <w:rFonts w:hint="eastAsia" w:ascii="仿宋_GB2312" w:hAnsi="仿宋_GB2312" w:eastAsia="仿宋_GB2312" w:cs="仿宋_GB2312"/>
          <w:b w:val="0"/>
          <w:bCs w:val="0"/>
          <w:sz w:val="32"/>
          <w:szCs w:val="32"/>
          <w:highlight w:val="none"/>
          <w:lang w:bidi="ar"/>
        </w:rPr>
        <w:t>5</w:t>
      </w:r>
      <w:r>
        <w:rPr>
          <w:rFonts w:hint="eastAsia" w:ascii="仿宋_GB2312" w:hAnsi="仿宋_GB2312" w:eastAsia="仿宋_GB2312" w:cs="仿宋_GB2312"/>
          <w:b w:val="0"/>
          <w:bCs w:val="0"/>
          <w:sz w:val="32"/>
          <w:szCs w:val="32"/>
          <w:highlight w:val="none"/>
        </w:rPr>
        <w:t>.</w:t>
      </w:r>
      <w:r>
        <w:rPr>
          <w:rFonts w:ascii="仿宋_GB2312" w:hAnsi="仿宋_GB2312" w:eastAsia="仿宋_GB2312" w:cs="仿宋_GB2312"/>
          <w:b w:val="0"/>
          <w:bCs w:val="0"/>
          <w:color w:val="000000"/>
          <w:kern w:val="0"/>
          <w:sz w:val="31"/>
          <w:szCs w:val="31"/>
          <w:highlight w:val="none"/>
          <w:lang w:bidi="ar"/>
        </w:rPr>
        <w:t>为非定向就业研究生</w:t>
      </w:r>
    </w:p>
    <w:p w14:paraId="4C070038">
      <w:pPr>
        <w:spacing w:beforeLines="0" w:afterLines="0" w:line="560" w:lineRule="exact"/>
        <w:ind w:left="0" w:leftChars="0" w:firstLine="640" w:firstLineChars="200"/>
        <w:rPr>
          <w:rFonts w:hint="eastAsia" w:ascii="仿宋" w:hAnsi="仿宋" w:eastAsia="仿宋"/>
          <w:b w:val="0"/>
          <w:bCs w:val="0"/>
          <w:sz w:val="32"/>
          <w:szCs w:val="32"/>
          <w:highlight w:val="none"/>
        </w:rPr>
      </w:pPr>
      <w:r>
        <w:rPr>
          <w:rFonts w:hint="eastAsia" w:ascii="仿宋_GB2312" w:hAnsi="仿宋_GB2312" w:eastAsia="仿宋_GB2312" w:cs="仿宋_GB2312"/>
          <w:b w:val="0"/>
          <w:bCs w:val="0"/>
          <w:sz w:val="32"/>
          <w:szCs w:val="32"/>
          <w:highlight w:val="none"/>
          <w:lang w:bidi="ar"/>
        </w:rPr>
        <w:t>6</w:t>
      </w:r>
      <w:r>
        <w:rPr>
          <w:rFonts w:hint="eastAsia" w:ascii="仿宋_GB2312" w:hAnsi="仿宋_GB2312" w:eastAsia="仿宋_GB2312" w:cs="仿宋_GB2312"/>
          <w:b w:val="0"/>
          <w:bCs w:val="0"/>
          <w:sz w:val="32"/>
          <w:szCs w:val="32"/>
          <w:highlight w:val="none"/>
        </w:rPr>
        <w:t>.</w:t>
      </w:r>
      <w:r>
        <w:rPr>
          <w:rFonts w:hint="eastAsia"/>
          <w:b w:val="0"/>
          <w:bCs w:val="0"/>
          <w:highlight w:val="none"/>
        </w:rPr>
        <w:t xml:space="preserve"> </w:t>
      </w:r>
      <w:r>
        <w:rPr>
          <w:rFonts w:hint="eastAsia" w:ascii="仿宋" w:hAnsi="仿宋" w:eastAsia="仿宋"/>
          <w:b w:val="0"/>
          <w:bCs w:val="0"/>
          <w:sz w:val="32"/>
          <w:szCs w:val="32"/>
          <w:highlight w:val="none"/>
        </w:rPr>
        <w:t>以第一作者或第二作者（导师为第一作者）发表1篇以上（含1篇）SCI（中科院二区及以上）期刊论文。</w:t>
      </w:r>
    </w:p>
    <w:p w14:paraId="77E9924D">
      <w:pPr>
        <w:spacing w:beforeLines="0" w:afterLines="0" w:line="560" w:lineRule="exact"/>
        <w:ind w:left="0" w:leftChars="0" w:firstLine="643" w:firstLineChars="200"/>
        <w:rPr>
          <w:rFonts w:hint="eastAsia" w:ascii="黑体" w:hAnsi="黑体" w:eastAsia="黑体"/>
          <w:b/>
          <w:bCs/>
          <w:sz w:val="32"/>
          <w:szCs w:val="32"/>
          <w:highlight w:val="none"/>
        </w:rPr>
      </w:pPr>
      <w:r>
        <w:rPr>
          <w:rFonts w:hint="eastAsia" w:ascii="黑体" w:hAnsi="黑体" w:eastAsia="黑体"/>
          <w:b/>
          <w:bCs/>
          <w:sz w:val="32"/>
          <w:szCs w:val="32"/>
          <w:highlight w:val="none"/>
        </w:rPr>
        <w:t>三、工作程序</w:t>
      </w:r>
    </w:p>
    <w:p w14:paraId="590702BD">
      <w:pPr>
        <w:spacing w:beforeLines="0" w:afterLines="0" w:line="560" w:lineRule="exact"/>
        <w:ind w:left="0" w:leftChars="0" w:firstLine="643" w:firstLineChars="200"/>
        <w:rPr>
          <w:rFonts w:hint="eastAsia" w:ascii="楷体" w:hAnsi="楷体" w:eastAsia="楷体" w:cs="楷体"/>
          <w:sz w:val="32"/>
          <w:szCs w:val="32"/>
          <w:highlight w:val="none"/>
        </w:rPr>
      </w:pPr>
      <w:r>
        <w:rPr>
          <w:rFonts w:hint="eastAsia" w:ascii="楷体" w:hAnsi="楷体" w:eastAsia="楷体" w:cs="楷体"/>
          <w:b/>
          <w:bCs/>
          <w:sz w:val="32"/>
          <w:szCs w:val="32"/>
          <w:highlight w:val="none"/>
        </w:rPr>
        <w:t>（一）资格审核</w:t>
      </w:r>
    </w:p>
    <w:p w14:paraId="348B5FC6">
      <w:pPr>
        <w:spacing w:beforeLines="0" w:afterLines="0" w:line="560" w:lineRule="exact"/>
        <w:ind w:left="0" w:leftChars="0" w:firstLine="640" w:firstLineChars="200"/>
        <w:rPr>
          <w:rFonts w:ascii="仿宋" w:hAnsi="仿宋" w:eastAsia="仿宋"/>
          <w:sz w:val="32"/>
          <w:szCs w:val="32"/>
          <w:highlight w:val="none"/>
        </w:rPr>
      </w:pPr>
      <w:r>
        <w:rPr>
          <w:rFonts w:hint="eastAsia" w:ascii="仿宋" w:hAnsi="仿宋" w:eastAsia="仿宋"/>
          <w:sz w:val="32"/>
          <w:szCs w:val="32"/>
          <w:highlight w:val="none"/>
        </w:rPr>
        <w:t>学院成立资格审核小组，根据招生对象要求，结合我院“普通博士”、“硕博连读”制博士研究生报考条件，坚持公平公正的原则，对申请人进行资格初审。</w:t>
      </w:r>
    </w:p>
    <w:p w14:paraId="4329D6D0">
      <w:pPr>
        <w:spacing w:beforeLines="0" w:afterLines="0" w:line="560" w:lineRule="exact"/>
        <w:ind w:left="0" w:leftChars="0" w:firstLine="643" w:firstLineChars="200"/>
        <w:rPr>
          <w:rFonts w:hint="eastAsia" w:ascii="楷体" w:hAnsi="楷体" w:eastAsia="楷体" w:cs="楷体"/>
          <w:sz w:val="32"/>
          <w:szCs w:val="32"/>
          <w:highlight w:val="none"/>
        </w:rPr>
      </w:pPr>
      <w:r>
        <w:rPr>
          <w:rFonts w:hint="eastAsia" w:ascii="楷体" w:hAnsi="楷体" w:eastAsia="楷体" w:cs="楷体"/>
          <w:b/>
          <w:bCs/>
          <w:sz w:val="32"/>
          <w:szCs w:val="32"/>
          <w:highlight w:val="none"/>
        </w:rPr>
        <w:t>（二）材料评议</w:t>
      </w:r>
    </w:p>
    <w:p w14:paraId="521123FD">
      <w:pPr>
        <w:widowControl w:val="0"/>
        <w:spacing w:beforeLines="0" w:afterLines="0" w:line="560" w:lineRule="exact"/>
        <w:ind w:left="0" w:leftChars="0" w:firstLine="620" w:firstLineChars="200"/>
        <w:jc w:val="left"/>
        <w:rPr>
          <w:rFonts w:ascii="仿宋_GB2312" w:hAnsi="仿宋_GB2312" w:eastAsia="仿宋_GB2312" w:cs="仿宋_GB2312"/>
          <w:color w:val="000000"/>
          <w:kern w:val="0"/>
          <w:sz w:val="31"/>
          <w:szCs w:val="31"/>
          <w:highlight w:val="none"/>
          <w:lang w:bidi="ar"/>
        </w:rPr>
      </w:pPr>
      <w:r>
        <w:rPr>
          <w:rFonts w:hint="eastAsia" w:ascii="仿宋_GB2312" w:hAnsi="仿宋_GB2312" w:eastAsia="仿宋_GB2312" w:cs="仿宋_GB2312"/>
          <w:color w:val="000000"/>
          <w:kern w:val="0"/>
          <w:sz w:val="31"/>
          <w:szCs w:val="31"/>
          <w:highlight w:val="none"/>
          <w:lang w:bidi="ar"/>
        </w:rPr>
        <w:t>学院成立材料评议小组（由3-5名博士生导师组成），对申请者提交的申请材料进行评议。材料评议成绩分值为100分，具体标准如下：</w:t>
      </w:r>
    </w:p>
    <w:p w14:paraId="2C108B37">
      <w:pPr>
        <w:widowControl w:val="0"/>
        <w:spacing w:beforeLines="0" w:afterLines="0" w:line="560" w:lineRule="exact"/>
        <w:ind w:left="0" w:leftChars="0" w:firstLine="643" w:firstLineChars="200"/>
        <w:jc w:val="left"/>
        <w:rPr>
          <w:rFonts w:ascii="仿宋_GB2312" w:hAnsi="仿宋_GB2312" w:eastAsia="仿宋_GB2312" w:cs="仿宋_GB2312"/>
          <w:b w:val="0"/>
          <w:bCs w:val="0"/>
          <w:color w:val="000000"/>
          <w:kern w:val="0"/>
          <w:sz w:val="31"/>
          <w:szCs w:val="31"/>
          <w:highlight w:val="none"/>
          <w:lang w:bidi="ar"/>
        </w:rPr>
      </w:pPr>
      <w:r>
        <w:rPr>
          <w:rFonts w:hint="eastAsia" w:ascii="仿宋_GB2312" w:hAnsi="仿宋_GB2312" w:eastAsia="仿宋_GB2312" w:cs="仿宋_GB2312"/>
          <w:b/>
          <w:bCs/>
          <w:sz w:val="32"/>
          <w:szCs w:val="32"/>
          <w:highlight w:val="none"/>
          <w:lang w:bidi="ar"/>
        </w:rPr>
        <w:t>1</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000000"/>
          <w:kern w:val="0"/>
          <w:sz w:val="31"/>
          <w:szCs w:val="31"/>
          <w:highlight w:val="none"/>
          <w:lang w:bidi="ar"/>
        </w:rPr>
        <w:t>基本素质（分值40分）。</w:t>
      </w:r>
      <w:r>
        <w:rPr>
          <w:rFonts w:hint="eastAsia" w:ascii="仿宋_GB2312" w:hAnsi="仿宋_GB2312" w:eastAsia="仿宋_GB2312" w:cs="仿宋_GB2312"/>
          <w:b w:val="0"/>
          <w:bCs w:val="0"/>
          <w:color w:val="000000"/>
          <w:kern w:val="0"/>
          <w:sz w:val="31"/>
          <w:szCs w:val="31"/>
          <w:highlight w:val="none"/>
          <w:lang w:bidi="ar"/>
        </w:rPr>
        <w:t>由评议小组成员根据申请人本科就读院校与学科情况、本科与硕士所读学科排名、本科与硕士所学专业与报考专业的相近度、硕士期间学业成绩、英语水平等指标，进行打分。</w:t>
      </w:r>
    </w:p>
    <w:p w14:paraId="738C8C27">
      <w:pPr>
        <w:widowControl w:val="0"/>
        <w:spacing w:beforeLines="0" w:afterLines="0" w:line="560" w:lineRule="exact"/>
        <w:ind w:left="0" w:leftChars="0" w:firstLine="643" w:firstLineChars="200"/>
        <w:jc w:val="left"/>
        <w:rPr>
          <w:rFonts w:ascii="仿宋_GB2312" w:hAnsi="仿宋_GB2312" w:eastAsia="仿宋_GB2312" w:cs="仿宋_GB2312"/>
          <w:b w:val="0"/>
          <w:bCs w:val="0"/>
          <w:color w:val="000000"/>
          <w:kern w:val="0"/>
          <w:sz w:val="31"/>
          <w:szCs w:val="31"/>
          <w:highlight w:val="none"/>
          <w:lang w:bidi="ar"/>
        </w:rPr>
      </w:pPr>
      <w:r>
        <w:rPr>
          <w:rFonts w:hint="eastAsia" w:ascii="仿宋_GB2312" w:hAnsi="仿宋_GB2312" w:eastAsia="仿宋_GB2312" w:cs="仿宋_GB2312"/>
          <w:b/>
          <w:bCs/>
          <w:sz w:val="32"/>
          <w:szCs w:val="32"/>
          <w:highlight w:val="none"/>
          <w:lang w:bidi="ar"/>
        </w:rPr>
        <w:t>2.科研能力（分值40分）。</w:t>
      </w:r>
      <w:r>
        <w:rPr>
          <w:rFonts w:hint="eastAsia" w:ascii="仿宋_GB2312" w:hAnsi="仿宋_GB2312" w:eastAsia="仿宋_GB2312" w:cs="仿宋_GB2312"/>
          <w:b w:val="0"/>
          <w:bCs w:val="0"/>
          <w:color w:val="000000"/>
          <w:kern w:val="0"/>
          <w:sz w:val="31"/>
          <w:szCs w:val="31"/>
          <w:highlight w:val="none"/>
          <w:lang w:bidi="ar"/>
        </w:rPr>
        <w:t>由评议小组成员根据申请人发表论文或所提交的高质量工作论文以及其他科研成果，包括主持科研项目、参与硕士生导师科研项目、出版学术专著、获科研奖励以及获得发明专利授权等情况，进行打分。</w:t>
      </w:r>
    </w:p>
    <w:p w14:paraId="4F770EFA">
      <w:pPr>
        <w:widowControl w:val="0"/>
        <w:spacing w:beforeLines="0" w:afterLines="0" w:line="560" w:lineRule="exact"/>
        <w:ind w:left="0" w:leftChars="0" w:firstLine="643" w:firstLineChars="200"/>
        <w:jc w:val="left"/>
        <w:rPr>
          <w:rFonts w:hint="eastAsia" w:ascii="仿宋_GB2312" w:hAnsi="仿宋_GB2312" w:eastAsia="仿宋_GB2312" w:cs="仿宋_GB2312"/>
          <w:b w:val="0"/>
          <w:bCs w:val="0"/>
          <w:color w:val="000000"/>
          <w:kern w:val="0"/>
          <w:sz w:val="31"/>
          <w:szCs w:val="31"/>
          <w:highlight w:val="none"/>
          <w:lang w:bidi="ar"/>
        </w:rPr>
      </w:pPr>
      <w:r>
        <w:rPr>
          <w:rFonts w:hint="eastAsia" w:ascii="仿宋_GB2312" w:hAnsi="仿宋_GB2312" w:eastAsia="仿宋_GB2312" w:cs="仿宋_GB2312"/>
          <w:b/>
          <w:bCs/>
          <w:sz w:val="32"/>
          <w:szCs w:val="32"/>
          <w:highlight w:val="none"/>
          <w:lang w:bidi="ar"/>
        </w:rPr>
        <w:t>3.创新潜质（分值20分）。</w:t>
      </w:r>
      <w:r>
        <w:rPr>
          <w:rFonts w:hint="eastAsia" w:ascii="仿宋_GB2312" w:hAnsi="仿宋_GB2312" w:eastAsia="仿宋_GB2312" w:cs="仿宋_GB2312"/>
          <w:b w:val="0"/>
          <w:bCs w:val="0"/>
          <w:color w:val="000000"/>
          <w:kern w:val="0"/>
          <w:sz w:val="31"/>
          <w:szCs w:val="31"/>
          <w:highlight w:val="none"/>
          <w:lang w:bidi="ar"/>
        </w:rPr>
        <w:t>由评议小组成员根据教授推荐信、硕士学位论文或硕士开题报告（导师签字）、学生自我评价、研究计划书进行综合判断和打分。</w:t>
      </w:r>
    </w:p>
    <w:p w14:paraId="47C90988">
      <w:pPr>
        <w:widowControl w:val="0"/>
        <w:spacing w:beforeLines="0" w:afterLines="0" w:line="560" w:lineRule="exact"/>
        <w:ind w:left="0" w:leftChars="0" w:firstLine="620" w:firstLineChars="200"/>
        <w:jc w:val="left"/>
        <w:rPr>
          <w:rFonts w:hint="eastAsia" w:ascii="楷体" w:hAnsi="楷体" w:eastAsia="楷体" w:cs="楷体"/>
          <w:b w:val="0"/>
          <w:bCs w:val="0"/>
          <w:sz w:val="32"/>
          <w:szCs w:val="32"/>
          <w:highlight w:val="none"/>
        </w:rPr>
      </w:pPr>
      <w:r>
        <w:rPr>
          <w:rFonts w:hint="eastAsia" w:ascii="仿宋_GB2312" w:hAnsi="仿宋_GB2312" w:eastAsia="仿宋_GB2312" w:cs="仿宋_GB2312"/>
          <w:b w:val="0"/>
          <w:bCs w:val="0"/>
          <w:color w:val="000000"/>
          <w:kern w:val="0"/>
          <w:sz w:val="31"/>
          <w:szCs w:val="31"/>
          <w:highlight w:val="none"/>
          <w:lang w:bidi="ar"/>
        </w:rPr>
        <w:t>每位申请者的材料评议成绩为全部评议小组成员打分的平均值。材料评议成绩≥60分视为合格，评议合格名单经学院研究生招生工作小组同意，报研究生院审核后由学院公示。公示无异议的申请人进入综合考核环节。</w:t>
      </w:r>
    </w:p>
    <w:p w14:paraId="00906CBB">
      <w:pPr>
        <w:spacing w:beforeLines="0" w:afterLines="0" w:line="560" w:lineRule="exact"/>
        <w:ind w:left="0" w:leftChars="0" w:firstLine="643" w:firstLineChars="200"/>
        <w:rPr>
          <w:rFonts w:hint="eastAsia" w:ascii="楷体" w:hAnsi="楷体" w:eastAsia="楷体" w:cs="楷体"/>
          <w:b/>
          <w:bCs/>
          <w:sz w:val="32"/>
          <w:szCs w:val="32"/>
          <w:highlight w:val="none"/>
        </w:rPr>
      </w:pPr>
    </w:p>
    <w:p w14:paraId="12385710">
      <w:pPr>
        <w:spacing w:beforeLines="0" w:afterLines="0" w:line="560" w:lineRule="exact"/>
        <w:ind w:left="0" w:leftChars="0" w:firstLine="643" w:firstLineChars="200"/>
        <w:rPr>
          <w:rFonts w:hint="eastAsia" w:ascii="楷体" w:hAnsi="楷体" w:eastAsia="楷体" w:cs="楷体"/>
          <w:b/>
          <w:bCs/>
          <w:sz w:val="32"/>
          <w:szCs w:val="32"/>
          <w:highlight w:val="none"/>
        </w:rPr>
      </w:pPr>
    </w:p>
    <w:p w14:paraId="38FFEAEA">
      <w:pPr>
        <w:spacing w:beforeLines="0" w:afterLines="0" w:line="560" w:lineRule="exact"/>
        <w:ind w:left="0" w:leftChars="0" w:firstLine="643" w:firstLineChars="200"/>
        <w:rPr>
          <w:rFonts w:hint="eastAsia" w:ascii="楷体" w:hAnsi="楷体" w:eastAsia="楷体" w:cs="楷体"/>
          <w:b/>
          <w:bCs/>
          <w:sz w:val="32"/>
          <w:szCs w:val="32"/>
          <w:highlight w:val="none"/>
        </w:rPr>
      </w:pPr>
    </w:p>
    <w:p w14:paraId="1425DF51">
      <w:pPr>
        <w:spacing w:beforeLines="0" w:afterLines="0" w:line="560" w:lineRule="exact"/>
        <w:ind w:left="0" w:leftChars="0" w:firstLine="643" w:firstLineChars="200"/>
        <w:rPr>
          <w:rFonts w:hint="eastAsia" w:ascii="楷体" w:hAnsi="楷体" w:eastAsia="楷体" w:cs="楷体"/>
          <w:b/>
          <w:bCs/>
          <w:sz w:val="32"/>
          <w:szCs w:val="32"/>
          <w:highlight w:val="none"/>
        </w:rPr>
      </w:pPr>
    </w:p>
    <w:p w14:paraId="1FA6B098">
      <w:pPr>
        <w:spacing w:beforeLines="0" w:afterLines="0" w:line="560" w:lineRule="exact"/>
        <w:ind w:left="0" w:leftChars="0" w:firstLine="643" w:firstLineChars="200"/>
        <w:rPr>
          <w:rFonts w:hint="eastAsia" w:ascii="楷体" w:hAnsi="楷体" w:eastAsia="楷体" w:cs="楷体"/>
          <w:b/>
          <w:bCs/>
          <w:sz w:val="32"/>
          <w:szCs w:val="32"/>
          <w:highlight w:val="none"/>
        </w:rPr>
      </w:pPr>
    </w:p>
    <w:p w14:paraId="517CC553">
      <w:pPr>
        <w:spacing w:beforeLines="0" w:afterLines="0" w:line="560" w:lineRule="exact"/>
        <w:ind w:left="0" w:leftChars="0" w:firstLine="643" w:firstLineChars="200"/>
        <w:rPr>
          <w:rFonts w:hint="eastAsia" w:ascii="楷体" w:hAnsi="楷体" w:eastAsia="楷体" w:cs="楷体"/>
          <w:b/>
          <w:bCs/>
          <w:sz w:val="32"/>
          <w:szCs w:val="32"/>
          <w:highlight w:val="none"/>
        </w:rPr>
      </w:pPr>
    </w:p>
    <w:p w14:paraId="755A952A">
      <w:pPr>
        <w:spacing w:beforeLines="0" w:afterLines="0" w:line="560" w:lineRule="exact"/>
        <w:ind w:left="0" w:leftChars="0" w:firstLine="643" w:firstLineChars="200"/>
        <w:rPr>
          <w:rFonts w:hint="eastAsia" w:ascii="宋体" w:hAnsi="宋体" w:cs="宋体"/>
          <w:sz w:val="32"/>
          <w:szCs w:val="32"/>
          <w:highlight w:val="none"/>
        </w:rPr>
      </w:pPr>
      <w:r>
        <w:rPr>
          <w:rFonts w:hint="eastAsia" w:ascii="楷体" w:hAnsi="楷体" w:eastAsia="楷体" w:cs="楷体"/>
          <w:b/>
          <w:bCs/>
          <w:sz w:val="32"/>
          <w:szCs w:val="32"/>
          <w:highlight w:val="none"/>
        </w:rPr>
        <w:t>（三）综合考核内容和方式</w:t>
      </w:r>
    </w:p>
    <w:p w14:paraId="6E1B769B">
      <w:pPr>
        <w:widowControl w:val="0"/>
        <w:spacing w:beforeLines="0" w:afterLines="0" w:line="560" w:lineRule="exact"/>
        <w:ind w:left="0" w:leftChars="0" w:firstLine="620" w:firstLineChars="200"/>
        <w:jc w:val="left"/>
        <w:rPr>
          <w:rFonts w:hint="eastAsia" w:ascii="仿宋_GB2312" w:hAnsi="仿宋_GB2312" w:eastAsia="仿宋_GB2312" w:cs="仿宋_GB2312"/>
          <w:color w:val="000000"/>
          <w:kern w:val="0"/>
          <w:sz w:val="31"/>
          <w:szCs w:val="31"/>
          <w:highlight w:val="none"/>
          <w:lang w:bidi="ar"/>
        </w:rPr>
      </w:pPr>
      <w:r>
        <w:rPr>
          <w:rFonts w:hint="eastAsia" w:ascii="仿宋_GB2312" w:hAnsi="仿宋_GB2312" w:eastAsia="仿宋_GB2312" w:cs="仿宋_GB2312"/>
          <w:color w:val="000000"/>
          <w:kern w:val="0"/>
          <w:sz w:val="31"/>
          <w:szCs w:val="31"/>
          <w:highlight w:val="none"/>
          <w:lang w:bidi="ar"/>
        </w:rPr>
        <w:t>成立不少于5位博士生导师组成的综合考核小组，对进入考核阶段考生的学科背景、思想政治素质和品德、专业素养、学业水平、科研能力、创新潜质、外语水平等进行全面考核。</w:t>
      </w:r>
    </w:p>
    <w:p w14:paraId="3B198C89">
      <w:pPr>
        <w:widowControl w:val="0"/>
        <w:spacing w:beforeLines="0" w:afterLines="0" w:line="560" w:lineRule="exact"/>
        <w:ind w:left="0" w:leftChars="0" w:firstLine="620" w:firstLineChars="200"/>
        <w:jc w:val="left"/>
        <w:rPr>
          <w:rFonts w:hint="eastAsia" w:ascii="仿宋_GB2312" w:hAnsi="仿宋_GB2312" w:eastAsia="仿宋_GB2312" w:cs="仿宋_GB2312"/>
          <w:color w:val="000000"/>
          <w:kern w:val="0"/>
          <w:sz w:val="31"/>
          <w:szCs w:val="31"/>
          <w:highlight w:val="none"/>
          <w:lang w:bidi="ar"/>
        </w:rPr>
      </w:pPr>
      <w:r>
        <w:rPr>
          <w:rFonts w:hint="eastAsia" w:ascii="仿宋_GB2312" w:hAnsi="仿宋_GB2312" w:eastAsia="仿宋_GB2312" w:cs="仿宋_GB2312"/>
          <w:color w:val="000000"/>
          <w:kern w:val="0"/>
          <w:sz w:val="31"/>
          <w:szCs w:val="31"/>
          <w:highlight w:val="none"/>
          <w:lang w:bidi="ar"/>
        </w:rPr>
        <w:t>综合考核分为外国语水平测试、专业基础考试、综合面试三方面内容。考核方式为</w:t>
      </w:r>
      <w:r>
        <w:rPr>
          <w:rFonts w:hint="eastAsia" w:ascii="仿宋" w:hAnsi="仿宋" w:eastAsia="仿宋"/>
          <w:sz w:val="32"/>
          <w:szCs w:val="32"/>
          <w:highlight w:val="none"/>
        </w:rPr>
        <w:t>笔试、</w:t>
      </w:r>
      <w:r>
        <w:rPr>
          <w:rFonts w:hint="eastAsia" w:ascii="仿宋_GB2312" w:hAnsi="仿宋_GB2312" w:eastAsia="仿宋_GB2312" w:cs="仿宋_GB2312"/>
          <w:color w:val="000000"/>
          <w:kern w:val="0"/>
          <w:sz w:val="31"/>
          <w:szCs w:val="31"/>
          <w:highlight w:val="none"/>
          <w:lang w:bidi="ar"/>
        </w:rPr>
        <w:t>面试，各项考核采用百分制，每一科目达60分视为及格。未达到及格线者，视为考核不合格，不予录取。</w:t>
      </w:r>
    </w:p>
    <w:p w14:paraId="48CFE51E">
      <w:pPr>
        <w:widowControl w:val="0"/>
        <w:spacing w:beforeLines="0" w:afterLines="0" w:line="560" w:lineRule="exact"/>
        <w:ind w:left="0" w:leftChars="0" w:firstLine="643" w:firstLineChars="200"/>
        <w:jc w:val="left"/>
        <w:rPr>
          <w:rFonts w:hint="eastAsia" w:ascii="仿宋_GB2312" w:hAnsi="仿宋_GB2312" w:eastAsia="仿宋_GB2312" w:cs="仿宋_GB2312"/>
          <w:b w:val="0"/>
          <w:bCs w:val="0"/>
          <w:color w:val="000000"/>
          <w:kern w:val="0"/>
          <w:sz w:val="32"/>
          <w:szCs w:val="32"/>
          <w:highlight w:val="none"/>
          <w:lang w:bidi="ar"/>
        </w:rPr>
      </w:pPr>
      <w:r>
        <w:rPr>
          <w:rFonts w:hint="eastAsia" w:ascii="仿宋_GB2312" w:hAnsi="仿宋_GB2312" w:eastAsia="仿宋_GB2312" w:cs="仿宋_GB2312"/>
          <w:b/>
          <w:bCs/>
          <w:sz w:val="32"/>
          <w:szCs w:val="32"/>
          <w:highlight w:val="none"/>
          <w:lang w:bidi="ar"/>
        </w:rPr>
        <w:t>1</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color w:val="000000"/>
          <w:kern w:val="0"/>
          <w:sz w:val="32"/>
          <w:szCs w:val="32"/>
          <w:highlight w:val="none"/>
          <w:lang w:bidi="ar"/>
        </w:rPr>
        <w:t>外国语水平测试：</w:t>
      </w:r>
      <w:r>
        <w:rPr>
          <w:rFonts w:hint="eastAsia" w:ascii="仿宋_GB2312" w:hAnsi="仿宋_GB2312" w:eastAsia="仿宋_GB2312" w:cs="仿宋_GB2312"/>
          <w:b w:val="0"/>
          <w:bCs w:val="0"/>
          <w:color w:val="000000"/>
          <w:kern w:val="0"/>
          <w:sz w:val="32"/>
          <w:szCs w:val="32"/>
          <w:highlight w:val="none"/>
          <w:lang w:val="en-US" w:eastAsia="zh-CN" w:bidi="ar"/>
        </w:rPr>
        <w:t>通过笔试考核，</w:t>
      </w:r>
      <w:r>
        <w:rPr>
          <w:rFonts w:hint="eastAsia" w:ascii="仿宋_GB2312" w:hAnsi="仿宋_GB2312" w:eastAsia="仿宋_GB2312" w:cs="仿宋_GB2312"/>
          <w:b w:val="0"/>
          <w:bCs w:val="0"/>
          <w:color w:val="000000"/>
          <w:kern w:val="0"/>
          <w:sz w:val="32"/>
          <w:szCs w:val="32"/>
          <w:highlight w:val="none"/>
          <w:lang w:bidi="ar"/>
        </w:rPr>
        <w:t>对考生的外语应用能力进行测试，主要考核外语写作、文献阅读及口语交流能力。分值100分。</w:t>
      </w:r>
    </w:p>
    <w:p w14:paraId="47D2A4E8">
      <w:pPr>
        <w:widowControl w:val="0"/>
        <w:spacing w:beforeLines="0" w:afterLines="0" w:line="560" w:lineRule="exact"/>
        <w:ind w:left="0" w:leftChars="0" w:firstLine="643" w:firstLineChars="200"/>
        <w:jc w:val="left"/>
        <w:rPr>
          <w:rFonts w:hint="eastAsia" w:ascii="仿宋_GB2312" w:hAnsi="仿宋_GB2312" w:eastAsia="仿宋_GB2312" w:cs="仿宋_GB2312"/>
          <w:b w:val="0"/>
          <w:bCs w:val="0"/>
          <w:color w:val="000000"/>
          <w:kern w:val="0"/>
          <w:sz w:val="32"/>
          <w:szCs w:val="32"/>
          <w:highlight w:val="none"/>
          <w:lang w:bidi="ar"/>
        </w:rPr>
      </w:pPr>
      <w:r>
        <w:rPr>
          <w:rFonts w:hint="eastAsia" w:ascii="仿宋_GB2312" w:hAnsi="仿宋_GB2312" w:eastAsia="仿宋_GB2312" w:cs="仿宋_GB2312"/>
          <w:b/>
          <w:bCs/>
          <w:sz w:val="32"/>
          <w:szCs w:val="32"/>
          <w:highlight w:val="none"/>
          <w:lang w:bidi="ar"/>
        </w:rPr>
        <w:t>2.专业基础考试：</w:t>
      </w:r>
      <w:r>
        <w:rPr>
          <w:rFonts w:hint="eastAsia" w:ascii="仿宋_GB2312" w:hAnsi="仿宋_GB2312" w:eastAsia="仿宋_GB2312" w:cs="仿宋_GB2312"/>
          <w:b w:val="0"/>
          <w:bCs w:val="0"/>
          <w:color w:val="000000"/>
          <w:kern w:val="0"/>
          <w:sz w:val="32"/>
          <w:szCs w:val="32"/>
          <w:highlight w:val="none"/>
          <w:lang w:bidi="ar"/>
        </w:rPr>
        <w:t>通过</w:t>
      </w:r>
      <w:r>
        <w:rPr>
          <w:rFonts w:hint="eastAsia" w:ascii="仿宋_GB2312" w:hAnsi="仿宋_GB2312" w:eastAsia="仿宋_GB2312" w:cs="仿宋_GB2312"/>
          <w:b w:val="0"/>
          <w:bCs w:val="0"/>
          <w:sz w:val="32"/>
          <w:szCs w:val="32"/>
          <w:highlight w:val="none"/>
        </w:rPr>
        <w:t>笔试</w:t>
      </w:r>
      <w:r>
        <w:rPr>
          <w:rFonts w:hint="eastAsia" w:ascii="仿宋_GB2312" w:hAnsi="仿宋_GB2312" w:eastAsia="仿宋_GB2312" w:cs="仿宋_GB2312"/>
          <w:b w:val="0"/>
          <w:bCs w:val="0"/>
          <w:color w:val="000000"/>
          <w:kern w:val="0"/>
          <w:sz w:val="32"/>
          <w:szCs w:val="32"/>
          <w:highlight w:val="none"/>
          <w:lang w:bidi="ar"/>
        </w:rPr>
        <w:t>考核，主要考核本学科专业基础理论和专业知识，对考生的专业素养、科研能力进行测试。专业基础考试科目参考当年博士招生目录中的</w:t>
      </w:r>
      <w:r>
        <w:rPr>
          <w:rFonts w:hint="eastAsia" w:ascii="仿宋_GB2312" w:hAnsi="仿宋_GB2312" w:eastAsia="仿宋_GB2312" w:cs="仿宋_GB2312"/>
          <w:b w:val="0"/>
          <w:bCs w:val="0"/>
          <w:color w:val="000000"/>
          <w:kern w:val="0"/>
          <w:sz w:val="32"/>
          <w:szCs w:val="32"/>
          <w:highlight w:val="none"/>
          <w:lang w:val="en-US" w:eastAsia="zh-CN" w:bidi="ar"/>
        </w:rPr>
        <w:t>考</w:t>
      </w:r>
      <w:r>
        <w:rPr>
          <w:rFonts w:hint="eastAsia" w:ascii="仿宋_GB2312" w:hAnsi="仿宋_GB2312" w:eastAsia="仿宋_GB2312" w:cs="仿宋_GB2312"/>
          <w:b w:val="0"/>
          <w:bCs w:val="0"/>
          <w:color w:val="000000"/>
          <w:kern w:val="0"/>
          <w:sz w:val="32"/>
          <w:szCs w:val="32"/>
          <w:highlight w:val="none"/>
          <w:lang w:bidi="ar"/>
        </w:rPr>
        <w:t>试科目。分值为100分。</w:t>
      </w:r>
    </w:p>
    <w:p w14:paraId="1167F604">
      <w:pPr>
        <w:widowControl w:val="0"/>
        <w:spacing w:beforeLines="0" w:afterLines="0" w:line="560" w:lineRule="exact"/>
        <w:ind w:left="0" w:leftChars="0" w:firstLine="643" w:firstLineChars="200"/>
        <w:jc w:val="left"/>
        <w:rPr>
          <w:rFonts w:hint="eastAsia" w:ascii="仿宋_GB2312" w:hAnsi="仿宋_GB2312" w:eastAsia="仿宋_GB2312" w:cs="仿宋_GB2312"/>
          <w:b w:val="0"/>
          <w:bCs w:val="0"/>
          <w:color w:val="000000"/>
          <w:kern w:val="0"/>
          <w:sz w:val="32"/>
          <w:szCs w:val="32"/>
          <w:highlight w:val="none"/>
          <w:lang w:bidi="ar"/>
        </w:rPr>
      </w:pPr>
      <w:r>
        <w:rPr>
          <w:rFonts w:hint="eastAsia" w:ascii="仿宋_GB2312" w:hAnsi="仿宋_GB2312" w:eastAsia="仿宋_GB2312" w:cs="仿宋_GB2312"/>
          <w:b/>
          <w:bCs/>
          <w:sz w:val="32"/>
          <w:szCs w:val="32"/>
          <w:highlight w:val="none"/>
          <w:lang w:bidi="ar"/>
        </w:rPr>
        <w:t>3.综合面试：</w:t>
      </w:r>
      <w:r>
        <w:rPr>
          <w:rFonts w:hint="eastAsia" w:ascii="仿宋_GB2312" w:hAnsi="仿宋_GB2312" w:eastAsia="仿宋_GB2312" w:cs="仿宋_GB2312"/>
          <w:b w:val="0"/>
          <w:bCs w:val="0"/>
          <w:color w:val="000000"/>
          <w:kern w:val="0"/>
          <w:sz w:val="32"/>
          <w:szCs w:val="32"/>
          <w:highlight w:val="none"/>
          <w:lang w:bidi="ar"/>
        </w:rPr>
        <w:t>重点考核申</w:t>
      </w:r>
      <w:bookmarkStart w:id="0" w:name="_GoBack"/>
      <w:bookmarkEnd w:id="0"/>
      <w:r>
        <w:rPr>
          <w:rFonts w:hint="eastAsia" w:ascii="仿宋_GB2312" w:hAnsi="仿宋_GB2312" w:eastAsia="仿宋_GB2312" w:cs="仿宋_GB2312"/>
          <w:b w:val="0"/>
          <w:bCs w:val="0"/>
          <w:color w:val="000000"/>
          <w:kern w:val="0"/>
          <w:sz w:val="32"/>
          <w:szCs w:val="32"/>
          <w:highlight w:val="none"/>
          <w:lang w:bidi="ar"/>
        </w:rPr>
        <w:t>请人思想政治素质和品德、硕士课程学习情况、综合运用所学知识的能力、科研创新能力、对本学科前沿领域及最新研究动态的掌握情况及是否具备博士生培养潜质等。分值100分。</w:t>
      </w:r>
    </w:p>
    <w:p w14:paraId="484F84F4">
      <w:pPr>
        <w:widowControl w:val="0"/>
        <w:spacing w:beforeLines="0" w:afterLines="0" w:line="560" w:lineRule="exact"/>
        <w:ind w:left="0" w:leftChars="0" w:firstLine="643" w:firstLineChars="200"/>
        <w:jc w:val="left"/>
        <w:rPr>
          <w:rFonts w:hint="eastAsia" w:ascii="仿宋_GB2312" w:hAnsi="仿宋_GB2312" w:eastAsia="仿宋_GB2312" w:cs="仿宋_GB2312"/>
          <w:b w:val="0"/>
          <w:bCs w:val="0"/>
          <w:color w:val="000000"/>
          <w:kern w:val="0"/>
          <w:sz w:val="32"/>
          <w:szCs w:val="32"/>
          <w:highlight w:val="none"/>
          <w:lang w:bidi="ar"/>
        </w:rPr>
      </w:pPr>
      <w:r>
        <w:rPr>
          <w:rFonts w:hint="eastAsia" w:ascii="仿宋_GB2312" w:hAnsi="仿宋_GB2312" w:eastAsia="仿宋_GB2312" w:cs="仿宋_GB2312"/>
          <w:b/>
          <w:bCs/>
          <w:sz w:val="32"/>
          <w:szCs w:val="32"/>
          <w:highlight w:val="none"/>
          <w:lang w:bidi="ar"/>
        </w:rPr>
        <w:t>综合考核成绩</w:t>
      </w:r>
      <w:r>
        <w:rPr>
          <w:rFonts w:hint="eastAsia" w:ascii="仿宋_GB2312" w:hAnsi="仿宋_GB2312" w:eastAsia="仿宋_GB2312" w:cs="仿宋_GB2312"/>
          <w:b w:val="0"/>
          <w:bCs w:val="0"/>
          <w:color w:val="000000"/>
          <w:kern w:val="0"/>
          <w:sz w:val="32"/>
          <w:szCs w:val="32"/>
          <w:highlight w:val="none"/>
          <w:lang w:bidi="ar"/>
        </w:rPr>
        <w:t>=外国语</w:t>
      </w:r>
      <w:r>
        <w:rPr>
          <w:rFonts w:hint="eastAsia" w:ascii="仿宋_GB2312" w:hAnsi="仿宋_GB2312" w:eastAsia="仿宋_GB2312" w:cs="仿宋_GB2312"/>
          <w:b w:val="0"/>
          <w:bCs w:val="0"/>
          <w:color w:val="000000"/>
          <w:kern w:val="0"/>
          <w:sz w:val="32"/>
          <w:szCs w:val="32"/>
          <w:highlight w:val="none"/>
          <w:lang w:val="en-US" w:eastAsia="zh-CN" w:bidi="ar"/>
        </w:rPr>
        <w:t>水平测试</w:t>
      </w:r>
      <w:r>
        <w:rPr>
          <w:rFonts w:hint="eastAsia" w:ascii="仿宋_GB2312" w:hAnsi="仿宋_GB2312" w:eastAsia="仿宋_GB2312" w:cs="仿宋_GB2312"/>
          <w:b w:val="0"/>
          <w:bCs w:val="0"/>
          <w:color w:val="000000"/>
          <w:kern w:val="0"/>
          <w:sz w:val="32"/>
          <w:szCs w:val="32"/>
          <w:highlight w:val="none"/>
          <w:lang w:bidi="ar"/>
        </w:rPr>
        <w:t>成绩*20%+专业基础*30%+综合面试*50%。</w:t>
      </w:r>
    </w:p>
    <w:p w14:paraId="1211E8F3">
      <w:pPr>
        <w:spacing w:beforeLines="0" w:afterLines="0" w:line="560" w:lineRule="exact"/>
        <w:ind w:left="0" w:leftChars="0" w:firstLine="643" w:firstLineChars="200"/>
        <w:rPr>
          <w:rFonts w:hint="eastAsia" w:ascii="楷体" w:hAnsi="楷体" w:eastAsia="楷体" w:cs="楷体"/>
          <w:sz w:val="32"/>
          <w:szCs w:val="32"/>
          <w:highlight w:val="none"/>
        </w:rPr>
      </w:pPr>
      <w:r>
        <w:rPr>
          <w:rFonts w:hint="eastAsia" w:ascii="楷体" w:hAnsi="楷体" w:eastAsia="楷体" w:cs="楷体"/>
          <w:b/>
          <w:bCs/>
          <w:sz w:val="32"/>
          <w:szCs w:val="32"/>
          <w:highlight w:val="none"/>
        </w:rPr>
        <w:t>（四）拟录取和公示</w:t>
      </w:r>
    </w:p>
    <w:p w14:paraId="147E68DA">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color w:val="000000"/>
          <w:kern w:val="0"/>
          <w:sz w:val="32"/>
          <w:szCs w:val="32"/>
          <w:highlight w:val="none"/>
          <w:lang w:bidi="ar"/>
        </w:rPr>
      </w:pPr>
      <w:r>
        <w:rPr>
          <w:rFonts w:hint="eastAsia" w:ascii="仿宋_GB2312" w:hAnsi="仿宋_GB2312" w:eastAsia="仿宋_GB2312" w:cs="仿宋_GB2312"/>
          <w:b w:val="0"/>
          <w:bCs w:val="0"/>
          <w:sz w:val="32"/>
          <w:szCs w:val="32"/>
          <w:highlight w:val="none"/>
          <w:lang w:bidi="ar"/>
        </w:rPr>
        <w:t>1</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color w:val="000000"/>
          <w:kern w:val="0"/>
          <w:sz w:val="32"/>
          <w:szCs w:val="32"/>
          <w:highlight w:val="none"/>
          <w:lang w:val="en-US" w:eastAsia="zh-CN" w:bidi="ar"/>
        </w:rPr>
        <w:t>公共卫生学院</w:t>
      </w:r>
      <w:r>
        <w:rPr>
          <w:rFonts w:hint="eastAsia" w:ascii="仿宋_GB2312" w:hAnsi="仿宋_GB2312" w:eastAsia="仿宋_GB2312" w:cs="仿宋_GB2312"/>
          <w:b w:val="0"/>
          <w:bCs w:val="0"/>
          <w:color w:val="000000"/>
          <w:kern w:val="0"/>
          <w:sz w:val="32"/>
          <w:szCs w:val="32"/>
          <w:highlight w:val="none"/>
          <w:lang w:bidi="ar"/>
        </w:rPr>
        <w:t>研究生招生工作小组依据公布的实施细则，按导师确定考生综合考核成绩排名</w:t>
      </w:r>
      <w:r>
        <w:rPr>
          <w:rFonts w:hint="eastAsia" w:ascii="仿宋_GB2312" w:hAnsi="仿宋_GB2312" w:eastAsia="仿宋_GB2312" w:cs="仿宋_GB2312"/>
          <w:b w:val="0"/>
          <w:bCs w:val="0"/>
          <w:color w:val="000000"/>
          <w:kern w:val="0"/>
          <w:sz w:val="32"/>
          <w:szCs w:val="32"/>
          <w:highlight w:val="none"/>
          <w:lang w:val="en-US" w:eastAsia="zh-CN" w:bidi="ar"/>
        </w:rPr>
        <w:t>择优录取。</w:t>
      </w:r>
      <w:r>
        <w:rPr>
          <w:rFonts w:hint="eastAsia" w:ascii="仿宋_GB2312" w:hAnsi="仿宋_GB2312" w:eastAsia="仿宋_GB2312" w:cs="仿宋_GB2312"/>
          <w:b w:val="0"/>
          <w:bCs w:val="0"/>
          <w:color w:val="000000"/>
          <w:kern w:val="0"/>
          <w:sz w:val="32"/>
          <w:szCs w:val="32"/>
          <w:highlight w:val="none"/>
          <w:lang w:bidi="ar"/>
        </w:rPr>
        <w:t>如果有</w:t>
      </w:r>
      <w:r>
        <w:rPr>
          <w:rFonts w:hint="eastAsia" w:ascii="仿宋_GB2312" w:hAnsi="仿宋_GB2312" w:eastAsia="仿宋_GB2312" w:cs="仿宋_GB2312"/>
          <w:b w:val="0"/>
          <w:bCs w:val="0"/>
          <w:color w:val="000000"/>
          <w:kern w:val="0"/>
          <w:sz w:val="32"/>
          <w:szCs w:val="32"/>
          <w:highlight w:val="none"/>
          <w:lang w:val="en-US" w:eastAsia="zh-CN" w:bidi="ar"/>
        </w:rPr>
        <w:t>考生</w:t>
      </w:r>
      <w:r>
        <w:rPr>
          <w:rFonts w:hint="eastAsia" w:ascii="仿宋_GB2312" w:hAnsi="仿宋_GB2312" w:eastAsia="仿宋_GB2312" w:cs="仿宋_GB2312"/>
          <w:b w:val="0"/>
          <w:bCs w:val="0"/>
          <w:color w:val="000000"/>
          <w:kern w:val="0"/>
          <w:sz w:val="32"/>
          <w:szCs w:val="32"/>
          <w:highlight w:val="none"/>
          <w:lang w:bidi="ar"/>
        </w:rPr>
        <w:t>放弃</w:t>
      </w:r>
      <w:r>
        <w:rPr>
          <w:rFonts w:hint="eastAsia" w:ascii="仿宋_GB2312" w:hAnsi="仿宋_GB2312" w:eastAsia="仿宋_GB2312" w:cs="仿宋_GB2312"/>
          <w:b w:val="0"/>
          <w:bCs w:val="0"/>
          <w:color w:val="000000"/>
          <w:kern w:val="0"/>
          <w:sz w:val="32"/>
          <w:szCs w:val="32"/>
          <w:highlight w:val="none"/>
          <w:lang w:val="en-US" w:eastAsia="zh-CN" w:bidi="ar"/>
        </w:rPr>
        <w:t>拟录取资格</w:t>
      </w:r>
      <w:r>
        <w:rPr>
          <w:rFonts w:hint="eastAsia" w:ascii="仿宋_GB2312" w:hAnsi="仿宋_GB2312" w:eastAsia="仿宋_GB2312" w:cs="仿宋_GB2312"/>
          <w:b w:val="0"/>
          <w:bCs w:val="0"/>
          <w:color w:val="000000"/>
          <w:kern w:val="0"/>
          <w:sz w:val="32"/>
          <w:szCs w:val="32"/>
          <w:highlight w:val="none"/>
          <w:lang w:bidi="ar"/>
        </w:rPr>
        <w:t>的，则按照报考相同导师成绩排名、相同方向成绩排名和全部考生</w:t>
      </w:r>
      <w:r>
        <w:rPr>
          <w:rFonts w:hint="eastAsia" w:ascii="仿宋_GB2312" w:hAnsi="仿宋_GB2312" w:eastAsia="仿宋_GB2312" w:cs="仿宋_GB2312"/>
          <w:b w:val="0"/>
          <w:bCs w:val="0"/>
          <w:color w:val="000000"/>
          <w:kern w:val="0"/>
          <w:sz w:val="32"/>
          <w:szCs w:val="32"/>
          <w:highlight w:val="none"/>
          <w:lang w:val="en-US" w:eastAsia="zh-CN" w:bidi="ar"/>
        </w:rPr>
        <w:t>综合考核</w:t>
      </w:r>
      <w:r>
        <w:rPr>
          <w:rFonts w:hint="eastAsia" w:ascii="仿宋_GB2312" w:hAnsi="仿宋_GB2312" w:eastAsia="仿宋_GB2312" w:cs="仿宋_GB2312"/>
          <w:b w:val="0"/>
          <w:bCs w:val="0"/>
          <w:color w:val="000000"/>
          <w:kern w:val="0"/>
          <w:sz w:val="32"/>
          <w:szCs w:val="32"/>
          <w:highlight w:val="none"/>
          <w:lang w:bidi="ar"/>
        </w:rPr>
        <w:t>成绩排名的</w:t>
      </w:r>
      <w:r>
        <w:rPr>
          <w:rFonts w:hint="eastAsia" w:ascii="仿宋_GB2312" w:hAnsi="仿宋_GB2312" w:eastAsia="仿宋_GB2312" w:cs="仿宋_GB2312"/>
          <w:b w:val="0"/>
          <w:bCs w:val="0"/>
          <w:color w:val="000000"/>
          <w:kern w:val="0"/>
          <w:sz w:val="32"/>
          <w:szCs w:val="32"/>
          <w:highlight w:val="none"/>
          <w:lang w:val="en-US" w:eastAsia="zh-CN" w:bidi="ar"/>
        </w:rPr>
        <w:t>先后</w:t>
      </w:r>
      <w:r>
        <w:rPr>
          <w:rFonts w:hint="eastAsia" w:ascii="仿宋_GB2312" w:hAnsi="仿宋_GB2312" w:eastAsia="仿宋_GB2312" w:cs="仿宋_GB2312"/>
          <w:b w:val="0"/>
          <w:bCs w:val="0"/>
          <w:color w:val="000000"/>
          <w:kern w:val="0"/>
          <w:sz w:val="32"/>
          <w:szCs w:val="32"/>
          <w:highlight w:val="none"/>
          <w:lang w:bidi="ar"/>
        </w:rPr>
        <w:t>顺序依次替补。</w:t>
      </w:r>
    </w:p>
    <w:p w14:paraId="0FFF5725">
      <w:pPr>
        <w:widowControl w:val="0"/>
        <w:spacing w:beforeLines="0" w:afterLines="0" w:line="560" w:lineRule="exact"/>
        <w:ind w:left="0" w:leftChars="0" w:firstLine="640" w:firstLineChars="200"/>
        <w:jc w:val="left"/>
        <w:rPr>
          <w:rFonts w:hint="eastAsia" w:ascii="仿宋_GB2312" w:hAnsi="仿宋_GB2312" w:eastAsia="仿宋_GB2312" w:cs="仿宋_GB2312"/>
          <w:b w:val="0"/>
          <w:bCs w:val="0"/>
          <w:color w:val="000000"/>
          <w:kern w:val="0"/>
          <w:sz w:val="32"/>
          <w:szCs w:val="32"/>
          <w:highlight w:val="none"/>
          <w:lang w:bidi="ar"/>
        </w:rPr>
      </w:pPr>
      <w:r>
        <w:rPr>
          <w:rFonts w:hint="eastAsia" w:ascii="仿宋_GB2312" w:hAnsi="仿宋_GB2312" w:eastAsia="仿宋_GB2312" w:cs="仿宋_GB2312"/>
          <w:b w:val="0"/>
          <w:bCs w:val="0"/>
          <w:color w:val="000000"/>
          <w:kern w:val="0"/>
          <w:sz w:val="32"/>
          <w:szCs w:val="32"/>
          <w:highlight w:val="none"/>
          <w:lang w:val="en-US" w:eastAsia="zh-CN" w:bidi="ar"/>
        </w:rPr>
        <w:t>2.</w:t>
      </w:r>
      <w:r>
        <w:rPr>
          <w:rFonts w:hint="eastAsia" w:ascii="仿宋_GB2312" w:hAnsi="仿宋_GB2312" w:eastAsia="仿宋_GB2312" w:cs="仿宋_GB2312"/>
          <w:b w:val="0"/>
          <w:bCs w:val="0"/>
          <w:color w:val="000000"/>
          <w:kern w:val="0"/>
          <w:sz w:val="32"/>
          <w:szCs w:val="32"/>
          <w:highlight w:val="none"/>
          <w:lang w:bidi="ar"/>
        </w:rPr>
        <w:t>拟录取的考生名单经学院研究生招生工作小组审核通过后上报研究生院。拟录取名单经研究生院审核、校研究生招生领导小组审批后公示</w:t>
      </w:r>
      <w:r>
        <w:rPr>
          <w:rFonts w:hint="eastAsia" w:ascii="仿宋_GB2312" w:hAnsi="仿宋_GB2312" w:eastAsia="仿宋_GB2312" w:cs="仿宋_GB2312"/>
          <w:b w:val="0"/>
          <w:bCs w:val="0"/>
          <w:color w:val="000000"/>
          <w:kern w:val="0"/>
          <w:sz w:val="32"/>
          <w:szCs w:val="32"/>
          <w:highlight w:val="none"/>
          <w:lang w:eastAsia="zh-CN" w:bidi="ar"/>
        </w:rPr>
        <w:t>。</w:t>
      </w:r>
      <w:r>
        <w:rPr>
          <w:rFonts w:hint="eastAsia" w:ascii="仿宋_GB2312" w:hAnsi="仿宋_GB2312" w:eastAsia="仿宋_GB2312" w:cs="仿宋_GB2312"/>
          <w:b w:val="0"/>
          <w:bCs w:val="0"/>
          <w:color w:val="000000"/>
          <w:kern w:val="0"/>
          <w:sz w:val="32"/>
          <w:szCs w:val="32"/>
          <w:highlight w:val="none"/>
          <w:lang w:bidi="ar"/>
        </w:rPr>
        <w:t xml:space="preserve"> </w:t>
      </w:r>
    </w:p>
    <w:p w14:paraId="2A2A750A">
      <w:pPr>
        <w:widowControl w:val="0"/>
        <w:spacing w:beforeLines="0" w:afterLines="0" w:line="560" w:lineRule="exact"/>
        <w:ind w:left="0" w:leftChars="0" w:firstLine="640" w:firstLineChars="200"/>
        <w:jc w:val="left"/>
        <w:rPr>
          <w:b w:val="0"/>
          <w:bCs w:val="0"/>
          <w:sz w:val="32"/>
          <w:szCs w:val="32"/>
          <w:highlight w:val="none"/>
        </w:rPr>
      </w:pPr>
      <w:r>
        <w:rPr>
          <w:rFonts w:hint="eastAsia" w:ascii="仿宋_GB2312" w:hAnsi="仿宋_GB2312" w:eastAsia="仿宋_GB2312" w:cs="仿宋_GB2312"/>
          <w:b w:val="0"/>
          <w:bCs w:val="0"/>
          <w:sz w:val="32"/>
          <w:szCs w:val="32"/>
          <w:highlight w:val="none"/>
          <w:lang w:bidi="ar"/>
        </w:rPr>
        <w:t>3</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color w:val="000000"/>
          <w:kern w:val="0"/>
          <w:sz w:val="32"/>
          <w:szCs w:val="32"/>
          <w:highlight w:val="none"/>
          <w:lang w:bidi="ar"/>
        </w:rPr>
        <w:t>非定向就业博士生须按照调档函有关要求将人事档案转入南昌大学。</w:t>
      </w:r>
    </w:p>
    <w:p w14:paraId="69AE5950">
      <w:pPr>
        <w:widowControl w:val="0"/>
        <w:spacing w:beforeLines="0" w:afterLines="0" w:line="560" w:lineRule="exact"/>
        <w:ind w:left="0" w:leftChars="0" w:firstLine="640" w:firstLineChars="200"/>
        <w:jc w:val="left"/>
        <w:rPr>
          <w:rFonts w:hint="eastAsia" w:ascii="仿宋_GB2312" w:hAnsi="仿宋_GB2312" w:eastAsia="仿宋_GB2312" w:cs="仿宋_GB2312"/>
          <w:color w:val="000000"/>
          <w:kern w:val="0"/>
          <w:sz w:val="31"/>
          <w:szCs w:val="31"/>
          <w:highlight w:val="none"/>
          <w:lang w:bidi="ar"/>
        </w:rPr>
      </w:pPr>
      <w:r>
        <w:rPr>
          <w:rFonts w:hint="eastAsia" w:ascii="仿宋_GB2312" w:hAnsi="仿宋_GB2312" w:eastAsia="仿宋_GB2312" w:cs="仿宋_GB2312"/>
          <w:b w:val="0"/>
          <w:bCs w:val="0"/>
          <w:color w:val="000000"/>
          <w:kern w:val="0"/>
          <w:sz w:val="32"/>
          <w:szCs w:val="32"/>
          <w:highlight w:val="none"/>
          <w:lang w:bidi="ar"/>
        </w:rPr>
        <w:t>拟录取考生一经确定，考生和其报考导师均需签订诚信承诺书。</w:t>
      </w:r>
    </w:p>
    <w:p w14:paraId="434CFFE3">
      <w:pPr>
        <w:spacing w:beforeLines="0" w:afterLines="0" w:line="560" w:lineRule="exact"/>
        <w:ind w:left="0" w:leftChars="0" w:firstLine="643" w:firstLineChars="200"/>
        <w:rPr>
          <w:rFonts w:hint="eastAsia" w:ascii="黑体" w:hAnsi="黑体" w:eastAsia="黑体"/>
          <w:sz w:val="32"/>
          <w:szCs w:val="32"/>
          <w:highlight w:val="none"/>
        </w:rPr>
      </w:pPr>
      <w:r>
        <w:rPr>
          <w:rFonts w:hint="eastAsia" w:ascii="黑体" w:hAnsi="黑体" w:eastAsia="黑体"/>
          <w:b/>
          <w:bCs/>
          <w:sz w:val="32"/>
          <w:szCs w:val="32"/>
          <w:highlight w:val="none"/>
        </w:rPr>
        <w:t>四、其它事项</w:t>
      </w:r>
    </w:p>
    <w:p w14:paraId="68BEA791">
      <w:pPr>
        <w:spacing w:beforeLines="0" w:afterLines="0" w:line="560" w:lineRule="exact"/>
        <w:ind w:left="0" w:leftChars="0" w:firstLine="643" w:firstLineChars="200"/>
        <w:rPr>
          <w:rFonts w:hint="eastAsia" w:ascii="仿宋" w:hAnsi="仿宋" w:eastAsia="仿宋"/>
          <w:sz w:val="32"/>
          <w:szCs w:val="32"/>
          <w:highlight w:val="none"/>
        </w:rPr>
      </w:pPr>
      <w:r>
        <w:rPr>
          <w:rFonts w:hint="eastAsia" w:ascii="仿宋_GB2312" w:hAnsi="仿宋_GB2312" w:eastAsia="仿宋_GB2312" w:cs="仿宋_GB2312"/>
          <w:b/>
          <w:bCs/>
          <w:sz w:val="32"/>
          <w:szCs w:val="32"/>
          <w:highlight w:val="none"/>
        </w:rPr>
        <w:t>（一）</w:t>
      </w:r>
      <w:r>
        <w:rPr>
          <w:rFonts w:hint="eastAsia" w:ascii="仿宋_GB2312" w:hAnsi="仿宋_GB2312" w:eastAsia="仿宋_GB2312" w:cs="仿宋_GB2312"/>
          <w:color w:val="000000"/>
          <w:kern w:val="0"/>
          <w:sz w:val="31"/>
          <w:szCs w:val="31"/>
          <w:highlight w:val="none"/>
          <w:lang w:bidi="ar"/>
        </w:rPr>
        <w:t>回避制度。凡与申请人有直系亲属（指夫妻、直系亲属、三代以内旁系血亲和姻亲）关系的博士生导师不能参加研究生招生工作小组、资格审核小组、材料评议小组和综合考核小组。</w:t>
      </w:r>
    </w:p>
    <w:p w14:paraId="1199DDC5">
      <w:pPr>
        <w:spacing w:beforeLines="0" w:afterLines="0" w:line="560" w:lineRule="exact"/>
        <w:ind w:left="0" w:leftChars="0" w:firstLine="643" w:firstLineChars="200"/>
        <w:rPr>
          <w:rFonts w:hint="eastAsia" w:ascii="仿宋" w:hAnsi="仿宋" w:eastAsia="仿宋"/>
          <w:sz w:val="32"/>
          <w:szCs w:val="32"/>
          <w:highlight w:val="none"/>
        </w:rPr>
      </w:pPr>
      <w:r>
        <w:rPr>
          <w:rFonts w:hint="eastAsia" w:ascii="仿宋_GB2312" w:hAnsi="仿宋_GB2312" w:eastAsia="仿宋_GB2312" w:cs="仿宋_GB2312"/>
          <w:b/>
          <w:bCs/>
          <w:sz w:val="32"/>
          <w:szCs w:val="32"/>
          <w:highlight w:val="none"/>
        </w:rPr>
        <w:t>（二）</w:t>
      </w:r>
      <w:r>
        <w:rPr>
          <w:rFonts w:hint="eastAsia" w:ascii="仿宋_GB2312" w:hAnsi="仿宋_GB2312" w:eastAsia="仿宋_GB2312" w:cs="仿宋_GB2312"/>
          <w:color w:val="000000"/>
          <w:kern w:val="0"/>
          <w:sz w:val="31"/>
          <w:szCs w:val="31"/>
          <w:highlight w:val="none"/>
          <w:lang w:bidi="ar"/>
        </w:rPr>
        <w:t>纪律要求。学院招生工作纪检监督小组将对选拔全过程进行监察督导，对在考核、录取过程中出现徇私舞弊、滥用职权的导师和工作人员，一经查实将给予通报批评，并取消相关导师的导师资格。在报考和考核过程中出现弄虚作假、违纪的考生，一经查实将永久取消其报考南昌大学博士研究生资格，已被录取者将取消入学资格。</w:t>
      </w:r>
    </w:p>
    <w:p w14:paraId="22C37EA1">
      <w:pPr>
        <w:spacing w:beforeLines="0" w:afterLines="0" w:line="560" w:lineRule="exact"/>
        <w:ind w:left="0" w:leftChars="0" w:firstLine="643" w:firstLineChars="200"/>
        <w:rPr>
          <w:rFonts w:hint="eastAsia" w:ascii="仿宋" w:hAnsi="仿宋" w:eastAsia="仿宋"/>
          <w:sz w:val="32"/>
          <w:szCs w:val="32"/>
          <w:highlight w:val="none"/>
        </w:rPr>
      </w:pPr>
      <w:r>
        <w:rPr>
          <w:rFonts w:hint="eastAsia" w:ascii="仿宋_GB2312" w:hAnsi="仿宋_GB2312" w:eastAsia="仿宋_GB2312" w:cs="仿宋_GB2312"/>
          <w:b/>
          <w:bCs/>
          <w:sz w:val="32"/>
          <w:szCs w:val="32"/>
          <w:highlight w:val="none"/>
        </w:rPr>
        <w:t>（三）</w:t>
      </w:r>
      <w:r>
        <w:rPr>
          <w:rFonts w:hint="eastAsia" w:ascii="仿宋_GB2312" w:hAnsi="仿宋_GB2312" w:eastAsia="仿宋_GB2312" w:cs="仿宋_GB2312"/>
          <w:color w:val="000000"/>
          <w:kern w:val="0"/>
          <w:sz w:val="31"/>
          <w:szCs w:val="31"/>
          <w:highlight w:val="none"/>
          <w:lang w:bidi="ar"/>
        </w:rPr>
        <w:t>考核过程全程录像、录音、记录并留存备查。面试过程要规范操作，要有现场记录、成绩和评语，保证综合考核的公平、公正和有效性。</w:t>
      </w:r>
    </w:p>
    <w:p w14:paraId="521508CC">
      <w:pPr>
        <w:spacing w:beforeLines="0" w:afterLines="0" w:line="560" w:lineRule="exact"/>
        <w:ind w:left="0" w:leftChars="0" w:firstLine="643" w:firstLineChars="200"/>
        <w:rPr>
          <w:rFonts w:hint="eastAsia" w:ascii="仿宋" w:hAnsi="仿宋" w:eastAsia="仿宋"/>
          <w:sz w:val="32"/>
          <w:szCs w:val="32"/>
          <w:highlight w:val="none"/>
        </w:rPr>
      </w:pPr>
      <w:r>
        <w:rPr>
          <w:rFonts w:hint="eastAsia" w:ascii="仿宋_GB2312" w:hAnsi="仿宋_GB2312" w:eastAsia="仿宋_GB2312" w:cs="仿宋_GB2312"/>
          <w:b/>
          <w:bCs/>
          <w:sz w:val="32"/>
          <w:szCs w:val="32"/>
          <w:highlight w:val="none"/>
        </w:rPr>
        <w:t>（四）</w:t>
      </w:r>
      <w:r>
        <w:rPr>
          <w:rFonts w:hint="eastAsia" w:ascii="仿宋_GB2312" w:hAnsi="仿宋_GB2312" w:eastAsia="仿宋_GB2312" w:cs="仿宋_GB2312"/>
          <w:color w:val="000000"/>
          <w:kern w:val="0"/>
          <w:sz w:val="31"/>
          <w:szCs w:val="31"/>
          <w:highlight w:val="none"/>
          <w:lang w:bidi="ar"/>
        </w:rPr>
        <w:t>监督机制。博士研究生招生工作接受申请人和社会的监督，有异议者可向学院研究生招生工作纪律监督工作人员或学校研究生院提出。学院监督电话：0791-86362283；学校研究生院招生办电话：0791-83969340。</w:t>
      </w:r>
    </w:p>
    <w:p w14:paraId="7960AB0F">
      <w:pPr>
        <w:spacing w:beforeLines="0" w:afterLines="0" w:line="560" w:lineRule="exact"/>
        <w:ind w:left="0" w:leftChars="0" w:firstLine="643" w:firstLineChars="200"/>
        <w:rPr>
          <w:rFonts w:hint="eastAsia" w:ascii="仿宋_GB2312" w:hAnsi="仿宋_GB2312" w:eastAsia="仿宋_GB2312" w:cs="仿宋_GB2312"/>
          <w:color w:val="000000"/>
          <w:kern w:val="0"/>
          <w:sz w:val="31"/>
          <w:szCs w:val="31"/>
          <w:highlight w:val="none"/>
          <w:lang w:bidi="ar"/>
        </w:rPr>
      </w:pPr>
      <w:r>
        <w:rPr>
          <w:rFonts w:hint="eastAsia" w:ascii="仿宋_GB2312" w:hAnsi="仿宋_GB2312" w:eastAsia="仿宋_GB2312" w:cs="仿宋_GB2312"/>
          <w:b/>
          <w:bCs/>
          <w:sz w:val="32"/>
          <w:szCs w:val="32"/>
          <w:highlight w:val="none"/>
          <w:lang w:bidi="ar"/>
        </w:rPr>
        <w:t>（五）</w:t>
      </w:r>
      <w:r>
        <w:rPr>
          <w:rFonts w:hint="eastAsia" w:ascii="仿宋_GB2312" w:hAnsi="仿宋_GB2312" w:eastAsia="仿宋_GB2312" w:cs="仿宋_GB2312"/>
          <w:color w:val="000000"/>
          <w:kern w:val="0"/>
          <w:sz w:val="31"/>
          <w:szCs w:val="31"/>
          <w:highlight w:val="none"/>
          <w:lang w:bidi="ar"/>
        </w:rPr>
        <w:t>未尽事宜参考南昌大学研究生院网站公布的202</w:t>
      </w:r>
      <w:r>
        <w:rPr>
          <w:rFonts w:hint="eastAsia" w:ascii="仿宋_GB2312" w:hAnsi="仿宋_GB2312" w:eastAsia="仿宋_GB2312" w:cs="仿宋_GB2312"/>
          <w:color w:val="000000"/>
          <w:kern w:val="0"/>
          <w:sz w:val="31"/>
          <w:szCs w:val="31"/>
          <w:highlight w:val="none"/>
          <w:lang w:val="en-US" w:eastAsia="zh-CN" w:bidi="ar"/>
        </w:rPr>
        <w:t>5</w:t>
      </w:r>
      <w:r>
        <w:rPr>
          <w:rFonts w:hint="eastAsia" w:ascii="仿宋_GB2312" w:hAnsi="仿宋_GB2312" w:eastAsia="仿宋_GB2312" w:cs="仿宋_GB2312"/>
          <w:color w:val="000000"/>
          <w:kern w:val="0"/>
          <w:sz w:val="31"/>
          <w:szCs w:val="31"/>
          <w:highlight w:val="none"/>
          <w:lang w:bidi="ar"/>
        </w:rPr>
        <w:t>年博士研究生招生简章、相关公告和管理办法等执行。招生工作若有新的补充规定，将另行通知，研究生院网址：http://yjsy.ncu.edu.cn 。</w:t>
      </w:r>
    </w:p>
    <w:p w14:paraId="5EC69317">
      <w:pPr>
        <w:spacing w:beforeLines="0" w:afterLines="0" w:line="560" w:lineRule="exact"/>
        <w:ind w:left="0" w:leftChars="0" w:firstLine="643" w:firstLineChars="200"/>
        <w:rPr>
          <w:rFonts w:hint="eastAsia" w:ascii="仿宋_GB2312" w:hAnsi="仿宋_GB2312" w:eastAsia="仿宋_GB2312" w:cs="仿宋_GB2312"/>
          <w:color w:val="000000"/>
          <w:kern w:val="0"/>
          <w:sz w:val="31"/>
          <w:szCs w:val="31"/>
          <w:highlight w:val="none"/>
          <w:lang w:bidi="ar"/>
        </w:rPr>
      </w:pPr>
      <w:r>
        <w:rPr>
          <w:rFonts w:hint="eastAsia" w:ascii="仿宋_GB2312" w:hAnsi="仿宋_GB2312" w:eastAsia="仿宋_GB2312" w:cs="仿宋_GB2312"/>
          <w:b/>
          <w:bCs/>
          <w:sz w:val="32"/>
          <w:szCs w:val="32"/>
          <w:highlight w:val="none"/>
          <w:lang w:bidi="ar"/>
        </w:rPr>
        <w:t>（六）</w:t>
      </w:r>
      <w:r>
        <w:rPr>
          <w:rFonts w:hint="eastAsia" w:ascii="仿宋_GB2312" w:hAnsi="仿宋_GB2312" w:eastAsia="仿宋_GB2312" w:cs="仿宋_GB2312"/>
          <w:color w:val="000000"/>
          <w:kern w:val="0"/>
          <w:sz w:val="31"/>
          <w:szCs w:val="31"/>
          <w:highlight w:val="none"/>
          <w:lang w:bidi="ar"/>
        </w:rPr>
        <w:t xml:space="preserve">本实施方案自颁布之日起执行，由公共卫生学院负责解释。 </w:t>
      </w:r>
    </w:p>
    <w:p w14:paraId="62EDF4A9">
      <w:pPr>
        <w:spacing w:beforeLines="0" w:afterLines="0" w:line="560" w:lineRule="exact"/>
        <w:ind w:left="0" w:leftChars="0" w:firstLine="620" w:firstLineChars="200"/>
        <w:rPr>
          <w:rFonts w:hint="eastAsia" w:ascii="仿宋_GB2312" w:hAnsi="仿宋_GB2312" w:eastAsia="仿宋_GB2312" w:cs="仿宋_GB2312"/>
          <w:color w:val="000000"/>
          <w:kern w:val="0"/>
          <w:sz w:val="31"/>
          <w:szCs w:val="31"/>
          <w:highlight w:val="none"/>
          <w:lang w:bidi="ar"/>
        </w:rPr>
      </w:pPr>
    </w:p>
    <w:p w14:paraId="5718812A">
      <w:pPr>
        <w:spacing w:beforeLines="0" w:afterLines="0" w:line="560" w:lineRule="exact"/>
        <w:ind w:left="0" w:leftChars="0" w:firstLine="620" w:firstLineChars="200"/>
        <w:rPr>
          <w:rFonts w:hint="eastAsia" w:ascii="仿宋_GB2312" w:hAnsi="仿宋_GB2312" w:eastAsia="仿宋_GB2312" w:cs="仿宋_GB2312"/>
          <w:color w:val="000000"/>
          <w:kern w:val="0"/>
          <w:sz w:val="31"/>
          <w:szCs w:val="31"/>
          <w:highlight w:val="none"/>
          <w:lang w:bidi="ar"/>
        </w:rPr>
      </w:pPr>
    </w:p>
    <w:p w14:paraId="3BBF8964">
      <w:pPr>
        <w:spacing w:beforeLines="0" w:afterLines="0" w:line="560" w:lineRule="exact"/>
        <w:ind w:left="420" w:leftChars="200"/>
        <w:jc w:val="center"/>
        <w:rPr>
          <w:rFonts w:hint="eastAsia" w:ascii="仿宋_GB2312" w:hAnsi="仿宋_GB2312" w:eastAsia="仿宋_GB2312" w:cs="仿宋_GB2312"/>
          <w:color w:val="000000"/>
          <w:kern w:val="0"/>
          <w:sz w:val="31"/>
          <w:szCs w:val="31"/>
          <w:highlight w:val="none"/>
          <w:lang w:bidi="ar"/>
        </w:rPr>
      </w:pPr>
      <w:r>
        <w:rPr>
          <w:rFonts w:hint="eastAsia" w:ascii="仿宋" w:hAnsi="仿宋" w:eastAsia="仿宋"/>
          <w:sz w:val="32"/>
          <w:szCs w:val="32"/>
          <w:highlight w:val="none"/>
        </w:rPr>
        <w:t xml:space="preserve">                           </w:t>
      </w:r>
      <w:r>
        <w:rPr>
          <w:rFonts w:hint="eastAsia" w:ascii="仿宋_GB2312" w:hAnsi="仿宋_GB2312" w:eastAsia="仿宋_GB2312" w:cs="仿宋_GB2312"/>
          <w:color w:val="000000"/>
          <w:kern w:val="0"/>
          <w:sz w:val="31"/>
          <w:szCs w:val="31"/>
          <w:highlight w:val="none"/>
          <w:lang w:bidi="ar"/>
        </w:rPr>
        <w:t xml:space="preserve"> 南昌大学公共卫生学院</w:t>
      </w:r>
    </w:p>
    <w:p w14:paraId="1D8365CA">
      <w:pPr>
        <w:keepNext w:val="0"/>
        <w:keepLines w:val="0"/>
        <w:pageBreakBefore w:val="0"/>
        <w:kinsoku/>
        <w:wordWrap/>
        <w:overflowPunct/>
        <w:topLinePunct w:val="0"/>
        <w:autoSpaceDE/>
        <w:autoSpaceDN/>
        <w:bidi w:val="0"/>
        <w:adjustRightInd/>
        <w:snapToGrid/>
        <w:spacing w:line="240" w:lineRule="auto"/>
        <w:ind w:firstLine="5580" w:firstLineChars="18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1"/>
          <w:szCs w:val="31"/>
          <w:highlight w:val="none"/>
          <w:lang w:bidi="ar"/>
        </w:rPr>
        <w:t>202</w:t>
      </w:r>
      <w:r>
        <w:rPr>
          <w:rFonts w:hint="eastAsia" w:ascii="仿宋_GB2312" w:hAnsi="仿宋_GB2312" w:eastAsia="仿宋_GB2312" w:cs="仿宋_GB2312"/>
          <w:color w:val="000000"/>
          <w:kern w:val="0"/>
          <w:sz w:val="31"/>
          <w:szCs w:val="31"/>
          <w:highlight w:val="none"/>
          <w:lang w:val="en-US" w:eastAsia="zh-CN" w:bidi="ar"/>
        </w:rPr>
        <w:t>4</w:t>
      </w:r>
      <w:r>
        <w:rPr>
          <w:rFonts w:hint="eastAsia" w:ascii="仿宋_GB2312" w:hAnsi="仿宋_GB2312" w:eastAsia="仿宋_GB2312" w:cs="仿宋_GB2312"/>
          <w:color w:val="000000"/>
          <w:kern w:val="0"/>
          <w:sz w:val="31"/>
          <w:szCs w:val="31"/>
          <w:highlight w:val="none"/>
          <w:lang w:bidi="ar"/>
        </w:rPr>
        <w:t>年</w:t>
      </w:r>
      <w:r>
        <w:rPr>
          <w:rFonts w:hint="eastAsia" w:ascii="仿宋_GB2312" w:hAnsi="仿宋_GB2312" w:eastAsia="仿宋_GB2312" w:cs="仿宋_GB2312"/>
          <w:color w:val="000000"/>
          <w:kern w:val="0"/>
          <w:sz w:val="31"/>
          <w:szCs w:val="31"/>
          <w:highlight w:val="none"/>
          <w:lang w:val="en-US" w:eastAsia="zh-CN" w:bidi="ar"/>
        </w:rPr>
        <w:t>11</w:t>
      </w:r>
      <w:r>
        <w:rPr>
          <w:rFonts w:hint="eastAsia" w:ascii="仿宋_GB2312" w:hAnsi="仿宋_GB2312" w:eastAsia="仿宋_GB2312" w:cs="仿宋_GB2312"/>
          <w:color w:val="000000"/>
          <w:kern w:val="0"/>
          <w:sz w:val="31"/>
          <w:szCs w:val="31"/>
          <w:highlight w:val="none"/>
          <w:lang w:bidi="ar"/>
        </w:rPr>
        <w:t>月</w:t>
      </w:r>
      <w:r>
        <w:rPr>
          <w:rFonts w:hint="eastAsia" w:ascii="仿宋_GB2312" w:hAnsi="仿宋_GB2312" w:eastAsia="仿宋_GB2312" w:cs="仿宋_GB2312"/>
          <w:color w:val="000000"/>
          <w:kern w:val="0"/>
          <w:sz w:val="31"/>
          <w:szCs w:val="31"/>
          <w:highlight w:val="none"/>
          <w:lang w:val="en-US" w:eastAsia="zh-CN" w:bidi="ar"/>
        </w:rPr>
        <w:t>15</w:t>
      </w:r>
      <w:r>
        <w:rPr>
          <w:rFonts w:hint="eastAsia" w:ascii="仿宋_GB2312" w:hAnsi="仿宋_GB2312" w:eastAsia="仿宋_GB2312" w:cs="仿宋_GB2312"/>
          <w:color w:val="000000"/>
          <w:kern w:val="0"/>
          <w:sz w:val="31"/>
          <w:szCs w:val="31"/>
          <w:highlight w:val="none"/>
          <w:lang w:bidi="ar"/>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B7F7AF-0DDB-4B15-B767-98528BF9793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0CC9AD9-903F-40C9-93C1-7E9575232796}"/>
  </w:font>
  <w:font w:name="楷体_GB2312">
    <w:panose1 w:val="02010609030101010101"/>
    <w:charset w:val="86"/>
    <w:family w:val="auto"/>
    <w:pitch w:val="default"/>
    <w:sig w:usb0="00000001" w:usb1="080E0000" w:usb2="00000000" w:usb3="00000000" w:csb0="00040000" w:csb1="00000000"/>
    <w:embedRegular r:id="rId3" w:fontKey="{72237EBB-0DFB-4190-A319-E948D7E3CDEA}"/>
  </w:font>
  <w:font w:name="仿宋_GB2312">
    <w:panose1 w:val="02010609030101010101"/>
    <w:charset w:val="86"/>
    <w:family w:val="modern"/>
    <w:pitch w:val="default"/>
    <w:sig w:usb0="00000001" w:usb1="080E0000" w:usb2="00000000" w:usb3="00000000" w:csb0="00040000" w:csb1="00000000"/>
    <w:embedRegular r:id="rId4" w:fontKey="{0A315925-02FE-4B63-BBA7-04B4AAD705EB}"/>
  </w:font>
  <w:font w:name="仿宋">
    <w:panose1 w:val="02010609060101010101"/>
    <w:charset w:val="86"/>
    <w:family w:val="modern"/>
    <w:pitch w:val="default"/>
    <w:sig w:usb0="800002BF" w:usb1="38CF7CFA" w:usb2="00000016" w:usb3="00000000" w:csb0="00040001" w:csb1="00000000"/>
    <w:embedRegular r:id="rId5" w:fontKey="{0C85EEDC-5601-48E4-84C1-17E1E6E02F04}"/>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embedRegular r:id="rId6" w:fontKey="{690F0BF6-5027-4700-9C54-3A721B085208}"/>
  </w:font>
  <w:font w:name="等线">
    <w:panose1 w:val="02010600030101010101"/>
    <w:charset w:val="86"/>
    <w:family w:val="auto"/>
    <w:pitch w:val="default"/>
    <w:sig w:usb0="A00002BF" w:usb1="38CF7CFA" w:usb2="00000016" w:usb3="00000000" w:csb0="0004000F" w:csb1="00000000"/>
  </w:font>
  <w:font w:name="华光仿宋一_CNKI">
    <w:altName w:val="仿宋"/>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embedRegular r:id="rId7" w:fontKey="{D11D5383-75BF-4C03-97EF-E073584213B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9BD3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B5C68B5">
                          <w:pPr>
                            <w:pStyle w:val="10"/>
                          </w:pPr>
                          <w:r>
                            <w:fldChar w:fldCharType="begin"/>
                          </w:r>
                          <w:r>
                            <w:instrText xml:space="preserve"> PAGE  \* MERGEFORMAT </w:instrText>
                          </w:r>
                          <w:r>
                            <w:fldChar w:fldCharType="separate"/>
                          </w:r>
                          <w:r>
                            <w:t>7</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1B5C68B5">
                    <w:pPr>
                      <w:pStyle w:val="10"/>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kZDBhMjI1NDFlMGNjNDkwZjgyMTgzMWU0OTI0NDMifQ=="/>
  </w:docVars>
  <w:rsids>
    <w:rsidRoot w:val="00172A27"/>
    <w:rsid w:val="00000BBB"/>
    <w:rsid w:val="0000226D"/>
    <w:rsid w:val="0000582A"/>
    <w:rsid w:val="00006D8E"/>
    <w:rsid w:val="00011C81"/>
    <w:rsid w:val="00014FCD"/>
    <w:rsid w:val="000161EE"/>
    <w:rsid w:val="00023EA9"/>
    <w:rsid w:val="00024D74"/>
    <w:rsid w:val="00030D5C"/>
    <w:rsid w:val="0003228B"/>
    <w:rsid w:val="000340D9"/>
    <w:rsid w:val="00034A15"/>
    <w:rsid w:val="00036F0B"/>
    <w:rsid w:val="00045598"/>
    <w:rsid w:val="000501C7"/>
    <w:rsid w:val="0005364E"/>
    <w:rsid w:val="00053CE3"/>
    <w:rsid w:val="00055D7F"/>
    <w:rsid w:val="00056473"/>
    <w:rsid w:val="00064C57"/>
    <w:rsid w:val="00065108"/>
    <w:rsid w:val="00066C72"/>
    <w:rsid w:val="000709C1"/>
    <w:rsid w:val="00072C34"/>
    <w:rsid w:val="00074220"/>
    <w:rsid w:val="0007459D"/>
    <w:rsid w:val="0007541F"/>
    <w:rsid w:val="00075A3B"/>
    <w:rsid w:val="00075A8C"/>
    <w:rsid w:val="00083339"/>
    <w:rsid w:val="000841F1"/>
    <w:rsid w:val="000857C0"/>
    <w:rsid w:val="0008766D"/>
    <w:rsid w:val="00091304"/>
    <w:rsid w:val="00092939"/>
    <w:rsid w:val="000935C3"/>
    <w:rsid w:val="0009443B"/>
    <w:rsid w:val="000A1717"/>
    <w:rsid w:val="000A173B"/>
    <w:rsid w:val="000A2104"/>
    <w:rsid w:val="000B7619"/>
    <w:rsid w:val="000B776F"/>
    <w:rsid w:val="000C10BF"/>
    <w:rsid w:val="000D08D8"/>
    <w:rsid w:val="000D1533"/>
    <w:rsid w:val="000D1BBD"/>
    <w:rsid w:val="000D35B5"/>
    <w:rsid w:val="000D40DA"/>
    <w:rsid w:val="000D4553"/>
    <w:rsid w:val="000D4CDC"/>
    <w:rsid w:val="000D62F0"/>
    <w:rsid w:val="000E11AD"/>
    <w:rsid w:val="000E1D92"/>
    <w:rsid w:val="000E295D"/>
    <w:rsid w:val="000E5A19"/>
    <w:rsid w:val="000E71AC"/>
    <w:rsid w:val="000E72BD"/>
    <w:rsid w:val="000F0ADC"/>
    <w:rsid w:val="000F1288"/>
    <w:rsid w:val="000F3B5A"/>
    <w:rsid w:val="000F4392"/>
    <w:rsid w:val="000F4C78"/>
    <w:rsid w:val="000F4CE5"/>
    <w:rsid w:val="000F7304"/>
    <w:rsid w:val="001016B2"/>
    <w:rsid w:val="001026A7"/>
    <w:rsid w:val="00103638"/>
    <w:rsid w:val="00105732"/>
    <w:rsid w:val="001115FC"/>
    <w:rsid w:val="00113EE5"/>
    <w:rsid w:val="00120718"/>
    <w:rsid w:val="00122691"/>
    <w:rsid w:val="00126529"/>
    <w:rsid w:val="00132798"/>
    <w:rsid w:val="00132A7F"/>
    <w:rsid w:val="00134A36"/>
    <w:rsid w:val="00134EEA"/>
    <w:rsid w:val="0013637D"/>
    <w:rsid w:val="001365A4"/>
    <w:rsid w:val="001367F2"/>
    <w:rsid w:val="00136D41"/>
    <w:rsid w:val="00137844"/>
    <w:rsid w:val="001434CE"/>
    <w:rsid w:val="001450EE"/>
    <w:rsid w:val="00146479"/>
    <w:rsid w:val="00147FD6"/>
    <w:rsid w:val="00152446"/>
    <w:rsid w:val="00152FCE"/>
    <w:rsid w:val="0015305D"/>
    <w:rsid w:val="00154E2D"/>
    <w:rsid w:val="00155EFD"/>
    <w:rsid w:val="00156261"/>
    <w:rsid w:val="00157ACB"/>
    <w:rsid w:val="00161038"/>
    <w:rsid w:val="00161297"/>
    <w:rsid w:val="001618CF"/>
    <w:rsid w:val="00161915"/>
    <w:rsid w:val="00163AE6"/>
    <w:rsid w:val="00164253"/>
    <w:rsid w:val="0016582C"/>
    <w:rsid w:val="00174079"/>
    <w:rsid w:val="00174973"/>
    <w:rsid w:val="00175D67"/>
    <w:rsid w:val="00176840"/>
    <w:rsid w:val="00180BDC"/>
    <w:rsid w:val="00181AA2"/>
    <w:rsid w:val="00181E3C"/>
    <w:rsid w:val="00184EF5"/>
    <w:rsid w:val="001908AF"/>
    <w:rsid w:val="0019492E"/>
    <w:rsid w:val="0019523C"/>
    <w:rsid w:val="00196940"/>
    <w:rsid w:val="001A3508"/>
    <w:rsid w:val="001A5B3A"/>
    <w:rsid w:val="001A68B4"/>
    <w:rsid w:val="001B223C"/>
    <w:rsid w:val="001B2839"/>
    <w:rsid w:val="001B2C95"/>
    <w:rsid w:val="001B360E"/>
    <w:rsid w:val="001B6AF6"/>
    <w:rsid w:val="001B6B81"/>
    <w:rsid w:val="001C199E"/>
    <w:rsid w:val="001C3032"/>
    <w:rsid w:val="001C3AE9"/>
    <w:rsid w:val="001C7824"/>
    <w:rsid w:val="001D38F2"/>
    <w:rsid w:val="001D413C"/>
    <w:rsid w:val="001D72BA"/>
    <w:rsid w:val="001E1CDC"/>
    <w:rsid w:val="001E3F0D"/>
    <w:rsid w:val="001E4BC0"/>
    <w:rsid w:val="001E69E2"/>
    <w:rsid w:val="001E6D7D"/>
    <w:rsid w:val="001F3843"/>
    <w:rsid w:val="001F4FFF"/>
    <w:rsid w:val="001F73EA"/>
    <w:rsid w:val="001F7714"/>
    <w:rsid w:val="001F7DF1"/>
    <w:rsid w:val="002004EF"/>
    <w:rsid w:val="00200CD3"/>
    <w:rsid w:val="00202EE3"/>
    <w:rsid w:val="00203410"/>
    <w:rsid w:val="00204E07"/>
    <w:rsid w:val="00205524"/>
    <w:rsid w:val="00207696"/>
    <w:rsid w:val="00207B74"/>
    <w:rsid w:val="00210412"/>
    <w:rsid w:val="00210A8F"/>
    <w:rsid w:val="00211FF1"/>
    <w:rsid w:val="00213FF2"/>
    <w:rsid w:val="002151B4"/>
    <w:rsid w:val="00222791"/>
    <w:rsid w:val="0022506A"/>
    <w:rsid w:val="00227450"/>
    <w:rsid w:val="00231EA9"/>
    <w:rsid w:val="00233BE7"/>
    <w:rsid w:val="0023485B"/>
    <w:rsid w:val="00237614"/>
    <w:rsid w:val="00243B1D"/>
    <w:rsid w:val="00254BCA"/>
    <w:rsid w:val="002575B0"/>
    <w:rsid w:val="00262752"/>
    <w:rsid w:val="00264F56"/>
    <w:rsid w:val="00265558"/>
    <w:rsid w:val="00274145"/>
    <w:rsid w:val="002750B9"/>
    <w:rsid w:val="0028061A"/>
    <w:rsid w:val="00282931"/>
    <w:rsid w:val="002839FC"/>
    <w:rsid w:val="00283E64"/>
    <w:rsid w:val="00284848"/>
    <w:rsid w:val="00285B34"/>
    <w:rsid w:val="00286C90"/>
    <w:rsid w:val="00290ADC"/>
    <w:rsid w:val="00290EA8"/>
    <w:rsid w:val="00291A4B"/>
    <w:rsid w:val="0029226D"/>
    <w:rsid w:val="00293796"/>
    <w:rsid w:val="00293EC7"/>
    <w:rsid w:val="0029426F"/>
    <w:rsid w:val="0029659C"/>
    <w:rsid w:val="002A1144"/>
    <w:rsid w:val="002A6BDA"/>
    <w:rsid w:val="002B0442"/>
    <w:rsid w:val="002B288A"/>
    <w:rsid w:val="002B43FF"/>
    <w:rsid w:val="002B5C51"/>
    <w:rsid w:val="002B7D69"/>
    <w:rsid w:val="002C1909"/>
    <w:rsid w:val="002C254E"/>
    <w:rsid w:val="002C4135"/>
    <w:rsid w:val="002C4B8B"/>
    <w:rsid w:val="002C5A7F"/>
    <w:rsid w:val="002D40CB"/>
    <w:rsid w:val="002D539B"/>
    <w:rsid w:val="002E57D5"/>
    <w:rsid w:val="002E7B5B"/>
    <w:rsid w:val="002F2638"/>
    <w:rsid w:val="002F2C95"/>
    <w:rsid w:val="002F620F"/>
    <w:rsid w:val="002F6D6B"/>
    <w:rsid w:val="00301CAA"/>
    <w:rsid w:val="0030324B"/>
    <w:rsid w:val="0030570C"/>
    <w:rsid w:val="003121C1"/>
    <w:rsid w:val="0031497D"/>
    <w:rsid w:val="003154D9"/>
    <w:rsid w:val="00321FF8"/>
    <w:rsid w:val="00322AD6"/>
    <w:rsid w:val="003242CE"/>
    <w:rsid w:val="003255CD"/>
    <w:rsid w:val="00330463"/>
    <w:rsid w:val="003363E5"/>
    <w:rsid w:val="0034263D"/>
    <w:rsid w:val="00347572"/>
    <w:rsid w:val="003521E5"/>
    <w:rsid w:val="00355CD8"/>
    <w:rsid w:val="00357B30"/>
    <w:rsid w:val="003611B9"/>
    <w:rsid w:val="00361FBE"/>
    <w:rsid w:val="003655DA"/>
    <w:rsid w:val="00365AEC"/>
    <w:rsid w:val="00366338"/>
    <w:rsid w:val="00366AB1"/>
    <w:rsid w:val="0037620C"/>
    <w:rsid w:val="00381316"/>
    <w:rsid w:val="0038553A"/>
    <w:rsid w:val="00390BC1"/>
    <w:rsid w:val="00395ADF"/>
    <w:rsid w:val="003A2F6A"/>
    <w:rsid w:val="003A7525"/>
    <w:rsid w:val="003A7749"/>
    <w:rsid w:val="003B1EC8"/>
    <w:rsid w:val="003B35AF"/>
    <w:rsid w:val="003B3955"/>
    <w:rsid w:val="003B41D7"/>
    <w:rsid w:val="003B4FEB"/>
    <w:rsid w:val="003B64C4"/>
    <w:rsid w:val="003B6FC4"/>
    <w:rsid w:val="003B7F32"/>
    <w:rsid w:val="003C06F2"/>
    <w:rsid w:val="003C27CD"/>
    <w:rsid w:val="003C55D7"/>
    <w:rsid w:val="003C6AE7"/>
    <w:rsid w:val="003C745C"/>
    <w:rsid w:val="003D138B"/>
    <w:rsid w:val="003D1623"/>
    <w:rsid w:val="003D2489"/>
    <w:rsid w:val="003D3179"/>
    <w:rsid w:val="003D5930"/>
    <w:rsid w:val="003D7510"/>
    <w:rsid w:val="003E0F59"/>
    <w:rsid w:val="003E21C4"/>
    <w:rsid w:val="003E28CB"/>
    <w:rsid w:val="003E333B"/>
    <w:rsid w:val="003E3D3C"/>
    <w:rsid w:val="003E60DD"/>
    <w:rsid w:val="003E7778"/>
    <w:rsid w:val="003E7909"/>
    <w:rsid w:val="003E7F0A"/>
    <w:rsid w:val="003F5136"/>
    <w:rsid w:val="003F60F9"/>
    <w:rsid w:val="003F6615"/>
    <w:rsid w:val="003F78B9"/>
    <w:rsid w:val="00401033"/>
    <w:rsid w:val="00401AD5"/>
    <w:rsid w:val="00404411"/>
    <w:rsid w:val="004058C1"/>
    <w:rsid w:val="004074E2"/>
    <w:rsid w:val="00412E0C"/>
    <w:rsid w:val="00413263"/>
    <w:rsid w:val="00413B2C"/>
    <w:rsid w:val="00413B99"/>
    <w:rsid w:val="0041407E"/>
    <w:rsid w:val="0041530A"/>
    <w:rsid w:val="00416975"/>
    <w:rsid w:val="004177D3"/>
    <w:rsid w:val="00420FA1"/>
    <w:rsid w:val="00422470"/>
    <w:rsid w:val="004255BC"/>
    <w:rsid w:val="004260DE"/>
    <w:rsid w:val="004263FE"/>
    <w:rsid w:val="00432B29"/>
    <w:rsid w:val="00435365"/>
    <w:rsid w:val="00440B59"/>
    <w:rsid w:val="004449BC"/>
    <w:rsid w:val="00446D5A"/>
    <w:rsid w:val="004509DA"/>
    <w:rsid w:val="00451A89"/>
    <w:rsid w:val="00452ACB"/>
    <w:rsid w:val="00460205"/>
    <w:rsid w:val="0046063A"/>
    <w:rsid w:val="004613D2"/>
    <w:rsid w:val="004657D5"/>
    <w:rsid w:val="004702CF"/>
    <w:rsid w:val="004746D0"/>
    <w:rsid w:val="00475897"/>
    <w:rsid w:val="0047692C"/>
    <w:rsid w:val="0048178D"/>
    <w:rsid w:val="00481B47"/>
    <w:rsid w:val="00483703"/>
    <w:rsid w:val="00484DC2"/>
    <w:rsid w:val="00487BE6"/>
    <w:rsid w:val="00487FF4"/>
    <w:rsid w:val="00490D74"/>
    <w:rsid w:val="00491851"/>
    <w:rsid w:val="00494984"/>
    <w:rsid w:val="00494A75"/>
    <w:rsid w:val="004A363D"/>
    <w:rsid w:val="004A5303"/>
    <w:rsid w:val="004A5A58"/>
    <w:rsid w:val="004B0CBC"/>
    <w:rsid w:val="004B134F"/>
    <w:rsid w:val="004B2C90"/>
    <w:rsid w:val="004B35D8"/>
    <w:rsid w:val="004B5F1F"/>
    <w:rsid w:val="004B63BD"/>
    <w:rsid w:val="004B7FDC"/>
    <w:rsid w:val="004C17F6"/>
    <w:rsid w:val="004C5615"/>
    <w:rsid w:val="004C595F"/>
    <w:rsid w:val="004D53AC"/>
    <w:rsid w:val="004E351D"/>
    <w:rsid w:val="004E45B6"/>
    <w:rsid w:val="004F0C62"/>
    <w:rsid w:val="004F26F8"/>
    <w:rsid w:val="004F29B2"/>
    <w:rsid w:val="004F4AA0"/>
    <w:rsid w:val="004F74BB"/>
    <w:rsid w:val="005011AD"/>
    <w:rsid w:val="005013DF"/>
    <w:rsid w:val="00501BF3"/>
    <w:rsid w:val="0050455B"/>
    <w:rsid w:val="00510439"/>
    <w:rsid w:val="00512CF9"/>
    <w:rsid w:val="00514B47"/>
    <w:rsid w:val="00520626"/>
    <w:rsid w:val="00523410"/>
    <w:rsid w:val="0052760F"/>
    <w:rsid w:val="00533BFC"/>
    <w:rsid w:val="00534757"/>
    <w:rsid w:val="00536580"/>
    <w:rsid w:val="00540113"/>
    <w:rsid w:val="0054180B"/>
    <w:rsid w:val="00543466"/>
    <w:rsid w:val="00545BC9"/>
    <w:rsid w:val="005472F2"/>
    <w:rsid w:val="00547368"/>
    <w:rsid w:val="00550138"/>
    <w:rsid w:val="005524A7"/>
    <w:rsid w:val="00555AF2"/>
    <w:rsid w:val="0055725E"/>
    <w:rsid w:val="00557E79"/>
    <w:rsid w:val="00562EC8"/>
    <w:rsid w:val="005659CC"/>
    <w:rsid w:val="00570EAB"/>
    <w:rsid w:val="00572623"/>
    <w:rsid w:val="00574344"/>
    <w:rsid w:val="00574B38"/>
    <w:rsid w:val="005765D1"/>
    <w:rsid w:val="0058093D"/>
    <w:rsid w:val="00580BE0"/>
    <w:rsid w:val="005820C9"/>
    <w:rsid w:val="00582F93"/>
    <w:rsid w:val="005841FE"/>
    <w:rsid w:val="00584A5E"/>
    <w:rsid w:val="00585DF2"/>
    <w:rsid w:val="00586EA8"/>
    <w:rsid w:val="0059209D"/>
    <w:rsid w:val="00594476"/>
    <w:rsid w:val="00594D60"/>
    <w:rsid w:val="005A1C11"/>
    <w:rsid w:val="005A224F"/>
    <w:rsid w:val="005A3FBE"/>
    <w:rsid w:val="005A7B57"/>
    <w:rsid w:val="005B38BA"/>
    <w:rsid w:val="005C02A4"/>
    <w:rsid w:val="005C0BF8"/>
    <w:rsid w:val="005C245D"/>
    <w:rsid w:val="005C5143"/>
    <w:rsid w:val="005C6791"/>
    <w:rsid w:val="005C6B53"/>
    <w:rsid w:val="005D076A"/>
    <w:rsid w:val="005D1602"/>
    <w:rsid w:val="005D181F"/>
    <w:rsid w:val="005D2A84"/>
    <w:rsid w:val="005D4E33"/>
    <w:rsid w:val="005E55A8"/>
    <w:rsid w:val="005F26D9"/>
    <w:rsid w:val="0060325B"/>
    <w:rsid w:val="00604C68"/>
    <w:rsid w:val="00613B28"/>
    <w:rsid w:val="00616B54"/>
    <w:rsid w:val="00620854"/>
    <w:rsid w:val="006220E6"/>
    <w:rsid w:val="00624BB9"/>
    <w:rsid w:val="006250B3"/>
    <w:rsid w:val="00625734"/>
    <w:rsid w:val="00626CD1"/>
    <w:rsid w:val="00631A2C"/>
    <w:rsid w:val="006333D1"/>
    <w:rsid w:val="006339E6"/>
    <w:rsid w:val="00636D58"/>
    <w:rsid w:val="00636DEB"/>
    <w:rsid w:val="00640EDB"/>
    <w:rsid w:val="00642079"/>
    <w:rsid w:val="0064235B"/>
    <w:rsid w:val="00650C57"/>
    <w:rsid w:val="0065377A"/>
    <w:rsid w:val="0065695C"/>
    <w:rsid w:val="006569B4"/>
    <w:rsid w:val="006570A4"/>
    <w:rsid w:val="0066110B"/>
    <w:rsid w:val="006619A5"/>
    <w:rsid w:val="00661EB3"/>
    <w:rsid w:val="00662381"/>
    <w:rsid w:val="00662EF4"/>
    <w:rsid w:val="006657E4"/>
    <w:rsid w:val="006708C0"/>
    <w:rsid w:val="0067116A"/>
    <w:rsid w:val="0067134F"/>
    <w:rsid w:val="00672B2A"/>
    <w:rsid w:val="00672BDB"/>
    <w:rsid w:val="006756BB"/>
    <w:rsid w:val="0067654D"/>
    <w:rsid w:val="00681384"/>
    <w:rsid w:val="00682068"/>
    <w:rsid w:val="00682654"/>
    <w:rsid w:val="00683A1F"/>
    <w:rsid w:val="00684CFB"/>
    <w:rsid w:val="00695871"/>
    <w:rsid w:val="006A2C06"/>
    <w:rsid w:val="006A3491"/>
    <w:rsid w:val="006A6279"/>
    <w:rsid w:val="006B1A48"/>
    <w:rsid w:val="006C1271"/>
    <w:rsid w:val="006C2766"/>
    <w:rsid w:val="006C7057"/>
    <w:rsid w:val="006D0101"/>
    <w:rsid w:val="006D2CB7"/>
    <w:rsid w:val="006D36A6"/>
    <w:rsid w:val="006D41AC"/>
    <w:rsid w:val="006D59E8"/>
    <w:rsid w:val="006E2D4E"/>
    <w:rsid w:val="006E3C7B"/>
    <w:rsid w:val="006E69B8"/>
    <w:rsid w:val="006E720B"/>
    <w:rsid w:val="006E7F06"/>
    <w:rsid w:val="006F33F5"/>
    <w:rsid w:val="006F5709"/>
    <w:rsid w:val="006F5FFC"/>
    <w:rsid w:val="0070478D"/>
    <w:rsid w:val="00705506"/>
    <w:rsid w:val="00710715"/>
    <w:rsid w:val="00710A47"/>
    <w:rsid w:val="007135D8"/>
    <w:rsid w:val="00713F42"/>
    <w:rsid w:val="0071688B"/>
    <w:rsid w:val="00722040"/>
    <w:rsid w:val="00723231"/>
    <w:rsid w:val="00723FE3"/>
    <w:rsid w:val="00724B35"/>
    <w:rsid w:val="0072663E"/>
    <w:rsid w:val="00727ACF"/>
    <w:rsid w:val="0073264E"/>
    <w:rsid w:val="00735C54"/>
    <w:rsid w:val="00735F20"/>
    <w:rsid w:val="00741E9E"/>
    <w:rsid w:val="00742D37"/>
    <w:rsid w:val="00745BE3"/>
    <w:rsid w:val="00750432"/>
    <w:rsid w:val="00751256"/>
    <w:rsid w:val="0075232C"/>
    <w:rsid w:val="00754BA1"/>
    <w:rsid w:val="00756CF5"/>
    <w:rsid w:val="0076014E"/>
    <w:rsid w:val="0076092B"/>
    <w:rsid w:val="00760BD0"/>
    <w:rsid w:val="00764159"/>
    <w:rsid w:val="007661A3"/>
    <w:rsid w:val="00767206"/>
    <w:rsid w:val="007675C9"/>
    <w:rsid w:val="0076777B"/>
    <w:rsid w:val="007715D8"/>
    <w:rsid w:val="007735AF"/>
    <w:rsid w:val="0077521D"/>
    <w:rsid w:val="00775C25"/>
    <w:rsid w:val="00777CA6"/>
    <w:rsid w:val="00781585"/>
    <w:rsid w:val="007823B7"/>
    <w:rsid w:val="00784454"/>
    <w:rsid w:val="007907B8"/>
    <w:rsid w:val="00790809"/>
    <w:rsid w:val="00790992"/>
    <w:rsid w:val="0079117B"/>
    <w:rsid w:val="007916BD"/>
    <w:rsid w:val="007924BA"/>
    <w:rsid w:val="00792942"/>
    <w:rsid w:val="007934DD"/>
    <w:rsid w:val="00793511"/>
    <w:rsid w:val="00794AC5"/>
    <w:rsid w:val="00794D0F"/>
    <w:rsid w:val="007958EE"/>
    <w:rsid w:val="00796AB5"/>
    <w:rsid w:val="007A044E"/>
    <w:rsid w:val="007A2E90"/>
    <w:rsid w:val="007A5437"/>
    <w:rsid w:val="007A6A91"/>
    <w:rsid w:val="007A7302"/>
    <w:rsid w:val="007A742B"/>
    <w:rsid w:val="007B3ACE"/>
    <w:rsid w:val="007B49D2"/>
    <w:rsid w:val="007C2954"/>
    <w:rsid w:val="007C4012"/>
    <w:rsid w:val="007D133A"/>
    <w:rsid w:val="007D143C"/>
    <w:rsid w:val="007D1ABE"/>
    <w:rsid w:val="007D323A"/>
    <w:rsid w:val="007D4CAB"/>
    <w:rsid w:val="007D7EBC"/>
    <w:rsid w:val="007E3911"/>
    <w:rsid w:val="007E3975"/>
    <w:rsid w:val="007E3B41"/>
    <w:rsid w:val="007F4A47"/>
    <w:rsid w:val="007F5D38"/>
    <w:rsid w:val="007F75D4"/>
    <w:rsid w:val="00801105"/>
    <w:rsid w:val="008046ED"/>
    <w:rsid w:val="00814B71"/>
    <w:rsid w:val="008207D3"/>
    <w:rsid w:val="00823BBF"/>
    <w:rsid w:val="00824F22"/>
    <w:rsid w:val="008258FD"/>
    <w:rsid w:val="00826006"/>
    <w:rsid w:val="00826CD5"/>
    <w:rsid w:val="00832660"/>
    <w:rsid w:val="00833277"/>
    <w:rsid w:val="00833A92"/>
    <w:rsid w:val="008352AB"/>
    <w:rsid w:val="0083674A"/>
    <w:rsid w:val="008429C5"/>
    <w:rsid w:val="008441F1"/>
    <w:rsid w:val="00845297"/>
    <w:rsid w:val="00847C8C"/>
    <w:rsid w:val="00851972"/>
    <w:rsid w:val="00852EC3"/>
    <w:rsid w:val="008534AF"/>
    <w:rsid w:val="008560E0"/>
    <w:rsid w:val="0085752E"/>
    <w:rsid w:val="008575DB"/>
    <w:rsid w:val="0086119B"/>
    <w:rsid w:val="00864965"/>
    <w:rsid w:val="00867CCB"/>
    <w:rsid w:val="00871313"/>
    <w:rsid w:val="008717D6"/>
    <w:rsid w:val="0087226F"/>
    <w:rsid w:val="00873464"/>
    <w:rsid w:val="008734F7"/>
    <w:rsid w:val="008736A3"/>
    <w:rsid w:val="00873735"/>
    <w:rsid w:val="008755AB"/>
    <w:rsid w:val="0087719C"/>
    <w:rsid w:val="008826CD"/>
    <w:rsid w:val="00884FF5"/>
    <w:rsid w:val="00885165"/>
    <w:rsid w:val="00885D17"/>
    <w:rsid w:val="00886F62"/>
    <w:rsid w:val="00890ACD"/>
    <w:rsid w:val="00890C04"/>
    <w:rsid w:val="008952F5"/>
    <w:rsid w:val="008A0E0B"/>
    <w:rsid w:val="008A31D7"/>
    <w:rsid w:val="008A6054"/>
    <w:rsid w:val="008A61E9"/>
    <w:rsid w:val="008A6C62"/>
    <w:rsid w:val="008A7B1D"/>
    <w:rsid w:val="008B1978"/>
    <w:rsid w:val="008B3F44"/>
    <w:rsid w:val="008B6DC0"/>
    <w:rsid w:val="008C4BB6"/>
    <w:rsid w:val="008C626B"/>
    <w:rsid w:val="008C72B1"/>
    <w:rsid w:val="008D0298"/>
    <w:rsid w:val="008D20FE"/>
    <w:rsid w:val="008D2D70"/>
    <w:rsid w:val="008D4CC7"/>
    <w:rsid w:val="008D6CDB"/>
    <w:rsid w:val="008D75A2"/>
    <w:rsid w:val="008D7E60"/>
    <w:rsid w:val="008E25CF"/>
    <w:rsid w:val="008E3A0A"/>
    <w:rsid w:val="008E6957"/>
    <w:rsid w:val="008F387F"/>
    <w:rsid w:val="008F3B28"/>
    <w:rsid w:val="008F6319"/>
    <w:rsid w:val="009052F7"/>
    <w:rsid w:val="0090683A"/>
    <w:rsid w:val="00911C27"/>
    <w:rsid w:val="00912D85"/>
    <w:rsid w:val="00912F8C"/>
    <w:rsid w:val="009136B7"/>
    <w:rsid w:val="00913DB2"/>
    <w:rsid w:val="00916687"/>
    <w:rsid w:val="0092128A"/>
    <w:rsid w:val="00921907"/>
    <w:rsid w:val="0092273C"/>
    <w:rsid w:val="00926CF5"/>
    <w:rsid w:val="0093021F"/>
    <w:rsid w:val="009304C4"/>
    <w:rsid w:val="0094090A"/>
    <w:rsid w:val="00940993"/>
    <w:rsid w:val="0094292C"/>
    <w:rsid w:val="00943838"/>
    <w:rsid w:val="009438AE"/>
    <w:rsid w:val="00943DDB"/>
    <w:rsid w:val="0094616C"/>
    <w:rsid w:val="00953049"/>
    <w:rsid w:val="0095355A"/>
    <w:rsid w:val="00953BE6"/>
    <w:rsid w:val="00961A24"/>
    <w:rsid w:val="009633B3"/>
    <w:rsid w:val="00963B56"/>
    <w:rsid w:val="00966DF8"/>
    <w:rsid w:val="009731F7"/>
    <w:rsid w:val="009736DD"/>
    <w:rsid w:val="0097653F"/>
    <w:rsid w:val="00977A72"/>
    <w:rsid w:val="00977BE6"/>
    <w:rsid w:val="00980A03"/>
    <w:rsid w:val="00990453"/>
    <w:rsid w:val="00990484"/>
    <w:rsid w:val="00990C08"/>
    <w:rsid w:val="00991C1D"/>
    <w:rsid w:val="0099233A"/>
    <w:rsid w:val="00992426"/>
    <w:rsid w:val="009943CA"/>
    <w:rsid w:val="00994559"/>
    <w:rsid w:val="0099535D"/>
    <w:rsid w:val="009973A6"/>
    <w:rsid w:val="009A082E"/>
    <w:rsid w:val="009A4BFF"/>
    <w:rsid w:val="009A6DE1"/>
    <w:rsid w:val="009B0065"/>
    <w:rsid w:val="009B0166"/>
    <w:rsid w:val="009B1113"/>
    <w:rsid w:val="009B6D7D"/>
    <w:rsid w:val="009C39A5"/>
    <w:rsid w:val="009D32DF"/>
    <w:rsid w:val="009D35C3"/>
    <w:rsid w:val="009D5FA8"/>
    <w:rsid w:val="009E36D0"/>
    <w:rsid w:val="009E5FA5"/>
    <w:rsid w:val="009F1AF1"/>
    <w:rsid w:val="009F2FA8"/>
    <w:rsid w:val="009F3542"/>
    <w:rsid w:val="009F399F"/>
    <w:rsid w:val="00A00821"/>
    <w:rsid w:val="00A03745"/>
    <w:rsid w:val="00A03C93"/>
    <w:rsid w:val="00A05554"/>
    <w:rsid w:val="00A11326"/>
    <w:rsid w:val="00A11C6E"/>
    <w:rsid w:val="00A126CB"/>
    <w:rsid w:val="00A13E86"/>
    <w:rsid w:val="00A14C9F"/>
    <w:rsid w:val="00A17492"/>
    <w:rsid w:val="00A21938"/>
    <w:rsid w:val="00A23F9F"/>
    <w:rsid w:val="00A27A7C"/>
    <w:rsid w:val="00A3003E"/>
    <w:rsid w:val="00A31E20"/>
    <w:rsid w:val="00A33735"/>
    <w:rsid w:val="00A35294"/>
    <w:rsid w:val="00A35D0E"/>
    <w:rsid w:val="00A36416"/>
    <w:rsid w:val="00A37708"/>
    <w:rsid w:val="00A40D8B"/>
    <w:rsid w:val="00A45154"/>
    <w:rsid w:val="00A459E2"/>
    <w:rsid w:val="00A5081A"/>
    <w:rsid w:val="00A51100"/>
    <w:rsid w:val="00A53103"/>
    <w:rsid w:val="00A540C4"/>
    <w:rsid w:val="00A558EB"/>
    <w:rsid w:val="00A55F61"/>
    <w:rsid w:val="00A57A57"/>
    <w:rsid w:val="00A57F31"/>
    <w:rsid w:val="00A605A4"/>
    <w:rsid w:val="00A63626"/>
    <w:rsid w:val="00A64733"/>
    <w:rsid w:val="00A65D70"/>
    <w:rsid w:val="00A67FCA"/>
    <w:rsid w:val="00A71821"/>
    <w:rsid w:val="00A74EC0"/>
    <w:rsid w:val="00A76CF9"/>
    <w:rsid w:val="00A82C09"/>
    <w:rsid w:val="00A847B4"/>
    <w:rsid w:val="00A84AC9"/>
    <w:rsid w:val="00A84CF3"/>
    <w:rsid w:val="00A85102"/>
    <w:rsid w:val="00A870FF"/>
    <w:rsid w:val="00A91925"/>
    <w:rsid w:val="00A945E0"/>
    <w:rsid w:val="00A95C19"/>
    <w:rsid w:val="00AA0604"/>
    <w:rsid w:val="00AA476E"/>
    <w:rsid w:val="00AA53B0"/>
    <w:rsid w:val="00AA5A10"/>
    <w:rsid w:val="00AA706E"/>
    <w:rsid w:val="00AB1667"/>
    <w:rsid w:val="00AB22E9"/>
    <w:rsid w:val="00AB3C31"/>
    <w:rsid w:val="00AB60E4"/>
    <w:rsid w:val="00AB6A9D"/>
    <w:rsid w:val="00AC047C"/>
    <w:rsid w:val="00AC2820"/>
    <w:rsid w:val="00AC5D8A"/>
    <w:rsid w:val="00AD4733"/>
    <w:rsid w:val="00AD4AB4"/>
    <w:rsid w:val="00AD6A12"/>
    <w:rsid w:val="00AF1CA3"/>
    <w:rsid w:val="00AF2B17"/>
    <w:rsid w:val="00AF60F0"/>
    <w:rsid w:val="00AF7C36"/>
    <w:rsid w:val="00B025E3"/>
    <w:rsid w:val="00B06E53"/>
    <w:rsid w:val="00B07167"/>
    <w:rsid w:val="00B114F0"/>
    <w:rsid w:val="00B157B6"/>
    <w:rsid w:val="00B23021"/>
    <w:rsid w:val="00B23653"/>
    <w:rsid w:val="00B23F13"/>
    <w:rsid w:val="00B246F5"/>
    <w:rsid w:val="00B25F38"/>
    <w:rsid w:val="00B2681A"/>
    <w:rsid w:val="00B275E9"/>
    <w:rsid w:val="00B27855"/>
    <w:rsid w:val="00B27D00"/>
    <w:rsid w:val="00B311B0"/>
    <w:rsid w:val="00B34F9B"/>
    <w:rsid w:val="00B3716E"/>
    <w:rsid w:val="00B41702"/>
    <w:rsid w:val="00B41880"/>
    <w:rsid w:val="00B41A80"/>
    <w:rsid w:val="00B42C36"/>
    <w:rsid w:val="00B436E1"/>
    <w:rsid w:val="00B440F3"/>
    <w:rsid w:val="00B51048"/>
    <w:rsid w:val="00B55F8E"/>
    <w:rsid w:val="00B57175"/>
    <w:rsid w:val="00B603C6"/>
    <w:rsid w:val="00B6180D"/>
    <w:rsid w:val="00B656F2"/>
    <w:rsid w:val="00B70F4B"/>
    <w:rsid w:val="00B711BA"/>
    <w:rsid w:val="00B72580"/>
    <w:rsid w:val="00B727CC"/>
    <w:rsid w:val="00B81598"/>
    <w:rsid w:val="00B83AE5"/>
    <w:rsid w:val="00B938D1"/>
    <w:rsid w:val="00B9574C"/>
    <w:rsid w:val="00B96519"/>
    <w:rsid w:val="00B96B9A"/>
    <w:rsid w:val="00B9725A"/>
    <w:rsid w:val="00BA289F"/>
    <w:rsid w:val="00BB1221"/>
    <w:rsid w:val="00BB54AD"/>
    <w:rsid w:val="00BB5A3F"/>
    <w:rsid w:val="00BC0D53"/>
    <w:rsid w:val="00BC1A01"/>
    <w:rsid w:val="00BC1DC5"/>
    <w:rsid w:val="00BC4D05"/>
    <w:rsid w:val="00BC6EB7"/>
    <w:rsid w:val="00BC7C9F"/>
    <w:rsid w:val="00BD0B69"/>
    <w:rsid w:val="00BD57E3"/>
    <w:rsid w:val="00BE18BD"/>
    <w:rsid w:val="00BE19E9"/>
    <w:rsid w:val="00BE41D6"/>
    <w:rsid w:val="00BE5ED5"/>
    <w:rsid w:val="00BE6555"/>
    <w:rsid w:val="00BF0011"/>
    <w:rsid w:val="00BF3651"/>
    <w:rsid w:val="00BF744E"/>
    <w:rsid w:val="00BF7AC1"/>
    <w:rsid w:val="00C0321A"/>
    <w:rsid w:val="00C032DA"/>
    <w:rsid w:val="00C0526C"/>
    <w:rsid w:val="00C1323B"/>
    <w:rsid w:val="00C14956"/>
    <w:rsid w:val="00C20C14"/>
    <w:rsid w:val="00C223F9"/>
    <w:rsid w:val="00C233C4"/>
    <w:rsid w:val="00C237D4"/>
    <w:rsid w:val="00C30AF0"/>
    <w:rsid w:val="00C312AA"/>
    <w:rsid w:val="00C32D87"/>
    <w:rsid w:val="00C330E4"/>
    <w:rsid w:val="00C33181"/>
    <w:rsid w:val="00C36211"/>
    <w:rsid w:val="00C405DA"/>
    <w:rsid w:val="00C41425"/>
    <w:rsid w:val="00C41F9F"/>
    <w:rsid w:val="00C4268A"/>
    <w:rsid w:val="00C5009C"/>
    <w:rsid w:val="00C51748"/>
    <w:rsid w:val="00C5322B"/>
    <w:rsid w:val="00C5528B"/>
    <w:rsid w:val="00C60745"/>
    <w:rsid w:val="00C60E9E"/>
    <w:rsid w:val="00C615EF"/>
    <w:rsid w:val="00C62473"/>
    <w:rsid w:val="00C6542C"/>
    <w:rsid w:val="00C7665A"/>
    <w:rsid w:val="00C77165"/>
    <w:rsid w:val="00C8467A"/>
    <w:rsid w:val="00C90EE1"/>
    <w:rsid w:val="00C93847"/>
    <w:rsid w:val="00C95646"/>
    <w:rsid w:val="00C95C0D"/>
    <w:rsid w:val="00CA2217"/>
    <w:rsid w:val="00CA36DC"/>
    <w:rsid w:val="00CA4389"/>
    <w:rsid w:val="00CA4873"/>
    <w:rsid w:val="00CB168A"/>
    <w:rsid w:val="00CC128B"/>
    <w:rsid w:val="00CC3D84"/>
    <w:rsid w:val="00CC5111"/>
    <w:rsid w:val="00CC7395"/>
    <w:rsid w:val="00CC781E"/>
    <w:rsid w:val="00CD21AB"/>
    <w:rsid w:val="00CD47B4"/>
    <w:rsid w:val="00CE1643"/>
    <w:rsid w:val="00CE3DF5"/>
    <w:rsid w:val="00CE4DEC"/>
    <w:rsid w:val="00CE5481"/>
    <w:rsid w:val="00CE5DD0"/>
    <w:rsid w:val="00CE6D8F"/>
    <w:rsid w:val="00CF0F96"/>
    <w:rsid w:val="00CF2B52"/>
    <w:rsid w:val="00CF4363"/>
    <w:rsid w:val="00CF59B8"/>
    <w:rsid w:val="00CF693E"/>
    <w:rsid w:val="00D05310"/>
    <w:rsid w:val="00D06652"/>
    <w:rsid w:val="00D072A1"/>
    <w:rsid w:val="00D078C6"/>
    <w:rsid w:val="00D1422A"/>
    <w:rsid w:val="00D14487"/>
    <w:rsid w:val="00D154C1"/>
    <w:rsid w:val="00D157D7"/>
    <w:rsid w:val="00D16327"/>
    <w:rsid w:val="00D23506"/>
    <w:rsid w:val="00D2418D"/>
    <w:rsid w:val="00D263FF"/>
    <w:rsid w:val="00D266EC"/>
    <w:rsid w:val="00D27315"/>
    <w:rsid w:val="00D31C8D"/>
    <w:rsid w:val="00D33144"/>
    <w:rsid w:val="00D33945"/>
    <w:rsid w:val="00D355BA"/>
    <w:rsid w:val="00D35929"/>
    <w:rsid w:val="00D404D0"/>
    <w:rsid w:val="00D445C9"/>
    <w:rsid w:val="00D46293"/>
    <w:rsid w:val="00D46447"/>
    <w:rsid w:val="00D47DD1"/>
    <w:rsid w:val="00D5666F"/>
    <w:rsid w:val="00D56883"/>
    <w:rsid w:val="00D57521"/>
    <w:rsid w:val="00D60D3F"/>
    <w:rsid w:val="00D60F9A"/>
    <w:rsid w:val="00D6291F"/>
    <w:rsid w:val="00D6380D"/>
    <w:rsid w:val="00D63D36"/>
    <w:rsid w:val="00D65FBF"/>
    <w:rsid w:val="00D66D7C"/>
    <w:rsid w:val="00D67737"/>
    <w:rsid w:val="00D67A07"/>
    <w:rsid w:val="00D723E1"/>
    <w:rsid w:val="00D73147"/>
    <w:rsid w:val="00D806FF"/>
    <w:rsid w:val="00D80BBB"/>
    <w:rsid w:val="00D81F09"/>
    <w:rsid w:val="00D83FF3"/>
    <w:rsid w:val="00D9461A"/>
    <w:rsid w:val="00D97BB4"/>
    <w:rsid w:val="00DA3961"/>
    <w:rsid w:val="00DA465D"/>
    <w:rsid w:val="00DA4C82"/>
    <w:rsid w:val="00DA5DFD"/>
    <w:rsid w:val="00DA65DD"/>
    <w:rsid w:val="00DA6F8B"/>
    <w:rsid w:val="00DA771D"/>
    <w:rsid w:val="00DB2020"/>
    <w:rsid w:val="00DB3CB5"/>
    <w:rsid w:val="00DC3875"/>
    <w:rsid w:val="00DC3C8E"/>
    <w:rsid w:val="00DC6AD1"/>
    <w:rsid w:val="00DC6F9D"/>
    <w:rsid w:val="00DD0354"/>
    <w:rsid w:val="00DD21B5"/>
    <w:rsid w:val="00DD5F67"/>
    <w:rsid w:val="00DD6A0D"/>
    <w:rsid w:val="00DE0A81"/>
    <w:rsid w:val="00DE0A8C"/>
    <w:rsid w:val="00DE0C01"/>
    <w:rsid w:val="00DE1166"/>
    <w:rsid w:val="00DE1712"/>
    <w:rsid w:val="00DE1A23"/>
    <w:rsid w:val="00DE4B86"/>
    <w:rsid w:val="00DE7693"/>
    <w:rsid w:val="00DF0C17"/>
    <w:rsid w:val="00DF2E84"/>
    <w:rsid w:val="00DF3BE6"/>
    <w:rsid w:val="00DF62FC"/>
    <w:rsid w:val="00E00187"/>
    <w:rsid w:val="00E03296"/>
    <w:rsid w:val="00E107D0"/>
    <w:rsid w:val="00E11249"/>
    <w:rsid w:val="00E11ADB"/>
    <w:rsid w:val="00E12877"/>
    <w:rsid w:val="00E12E21"/>
    <w:rsid w:val="00E15C5C"/>
    <w:rsid w:val="00E179C0"/>
    <w:rsid w:val="00E24092"/>
    <w:rsid w:val="00E26BF3"/>
    <w:rsid w:val="00E27445"/>
    <w:rsid w:val="00E35C93"/>
    <w:rsid w:val="00E36E6A"/>
    <w:rsid w:val="00E37718"/>
    <w:rsid w:val="00E419D3"/>
    <w:rsid w:val="00E44FF6"/>
    <w:rsid w:val="00E46041"/>
    <w:rsid w:val="00E46C2B"/>
    <w:rsid w:val="00E46C4B"/>
    <w:rsid w:val="00E46DA2"/>
    <w:rsid w:val="00E47CE0"/>
    <w:rsid w:val="00E55AD3"/>
    <w:rsid w:val="00E56A0F"/>
    <w:rsid w:val="00E57905"/>
    <w:rsid w:val="00E6124E"/>
    <w:rsid w:val="00E6416C"/>
    <w:rsid w:val="00E6420C"/>
    <w:rsid w:val="00E65F30"/>
    <w:rsid w:val="00E6766E"/>
    <w:rsid w:val="00E71599"/>
    <w:rsid w:val="00E75631"/>
    <w:rsid w:val="00E82046"/>
    <w:rsid w:val="00E83F88"/>
    <w:rsid w:val="00E84A3E"/>
    <w:rsid w:val="00E84C90"/>
    <w:rsid w:val="00E9108D"/>
    <w:rsid w:val="00E911FF"/>
    <w:rsid w:val="00E95D83"/>
    <w:rsid w:val="00E95F66"/>
    <w:rsid w:val="00E9659B"/>
    <w:rsid w:val="00E97172"/>
    <w:rsid w:val="00E97B44"/>
    <w:rsid w:val="00EA09D9"/>
    <w:rsid w:val="00EA0D26"/>
    <w:rsid w:val="00EA42E6"/>
    <w:rsid w:val="00EA4932"/>
    <w:rsid w:val="00EB0942"/>
    <w:rsid w:val="00EB14FE"/>
    <w:rsid w:val="00EB1CC5"/>
    <w:rsid w:val="00EB40FE"/>
    <w:rsid w:val="00EB48BC"/>
    <w:rsid w:val="00EB516D"/>
    <w:rsid w:val="00EB5CFB"/>
    <w:rsid w:val="00EB7047"/>
    <w:rsid w:val="00EB7101"/>
    <w:rsid w:val="00EB7641"/>
    <w:rsid w:val="00EC0EEA"/>
    <w:rsid w:val="00EC1346"/>
    <w:rsid w:val="00EC376F"/>
    <w:rsid w:val="00EC4131"/>
    <w:rsid w:val="00EC4A65"/>
    <w:rsid w:val="00ED1A1E"/>
    <w:rsid w:val="00ED3E36"/>
    <w:rsid w:val="00ED54EC"/>
    <w:rsid w:val="00ED6BDC"/>
    <w:rsid w:val="00ED6C02"/>
    <w:rsid w:val="00ED71A1"/>
    <w:rsid w:val="00ED778B"/>
    <w:rsid w:val="00EE0AC2"/>
    <w:rsid w:val="00EE130C"/>
    <w:rsid w:val="00EE282B"/>
    <w:rsid w:val="00EE2E59"/>
    <w:rsid w:val="00EE4C6E"/>
    <w:rsid w:val="00EE59D9"/>
    <w:rsid w:val="00EE5E8B"/>
    <w:rsid w:val="00EE6A3F"/>
    <w:rsid w:val="00EF065C"/>
    <w:rsid w:val="00EF3DF5"/>
    <w:rsid w:val="00EF5BA2"/>
    <w:rsid w:val="00EF7FCD"/>
    <w:rsid w:val="00F008C6"/>
    <w:rsid w:val="00F01ECF"/>
    <w:rsid w:val="00F02B07"/>
    <w:rsid w:val="00F0513D"/>
    <w:rsid w:val="00F061B0"/>
    <w:rsid w:val="00F140F0"/>
    <w:rsid w:val="00F14A45"/>
    <w:rsid w:val="00F15694"/>
    <w:rsid w:val="00F17947"/>
    <w:rsid w:val="00F17D4C"/>
    <w:rsid w:val="00F20148"/>
    <w:rsid w:val="00F214F9"/>
    <w:rsid w:val="00F21621"/>
    <w:rsid w:val="00F22711"/>
    <w:rsid w:val="00F250CC"/>
    <w:rsid w:val="00F26471"/>
    <w:rsid w:val="00F26CA1"/>
    <w:rsid w:val="00F26DA3"/>
    <w:rsid w:val="00F32470"/>
    <w:rsid w:val="00F32CD9"/>
    <w:rsid w:val="00F33C13"/>
    <w:rsid w:val="00F42E49"/>
    <w:rsid w:val="00F43AA6"/>
    <w:rsid w:val="00F44AAF"/>
    <w:rsid w:val="00F46ACA"/>
    <w:rsid w:val="00F5288C"/>
    <w:rsid w:val="00F55541"/>
    <w:rsid w:val="00F57424"/>
    <w:rsid w:val="00F60727"/>
    <w:rsid w:val="00F62262"/>
    <w:rsid w:val="00F626EE"/>
    <w:rsid w:val="00F630CA"/>
    <w:rsid w:val="00F63241"/>
    <w:rsid w:val="00F665A4"/>
    <w:rsid w:val="00F66EF4"/>
    <w:rsid w:val="00F67E96"/>
    <w:rsid w:val="00F7090F"/>
    <w:rsid w:val="00F70AE2"/>
    <w:rsid w:val="00F730E4"/>
    <w:rsid w:val="00F74BB2"/>
    <w:rsid w:val="00F75908"/>
    <w:rsid w:val="00F761EF"/>
    <w:rsid w:val="00F77030"/>
    <w:rsid w:val="00F77F40"/>
    <w:rsid w:val="00F827FA"/>
    <w:rsid w:val="00F83DAE"/>
    <w:rsid w:val="00F840FF"/>
    <w:rsid w:val="00F86590"/>
    <w:rsid w:val="00F909B2"/>
    <w:rsid w:val="00F91011"/>
    <w:rsid w:val="00F93EEE"/>
    <w:rsid w:val="00F94BDC"/>
    <w:rsid w:val="00F94D2E"/>
    <w:rsid w:val="00F957DC"/>
    <w:rsid w:val="00F9584B"/>
    <w:rsid w:val="00F9634A"/>
    <w:rsid w:val="00F97750"/>
    <w:rsid w:val="00FA1A91"/>
    <w:rsid w:val="00FA54D7"/>
    <w:rsid w:val="00FA6D20"/>
    <w:rsid w:val="00FB25D2"/>
    <w:rsid w:val="00FB5E86"/>
    <w:rsid w:val="00FB5EB5"/>
    <w:rsid w:val="00FC07F5"/>
    <w:rsid w:val="00FC24CD"/>
    <w:rsid w:val="00FC57ED"/>
    <w:rsid w:val="00FC59EA"/>
    <w:rsid w:val="00FC663F"/>
    <w:rsid w:val="00FD060A"/>
    <w:rsid w:val="00FD15B0"/>
    <w:rsid w:val="00FD349C"/>
    <w:rsid w:val="00FE12C2"/>
    <w:rsid w:val="00FE1300"/>
    <w:rsid w:val="00FE3705"/>
    <w:rsid w:val="00FE3AD6"/>
    <w:rsid w:val="00FE503B"/>
    <w:rsid w:val="00FF0C10"/>
    <w:rsid w:val="00FF2996"/>
    <w:rsid w:val="00FF3AA7"/>
    <w:rsid w:val="00FF6278"/>
    <w:rsid w:val="00FF69A7"/>
    <w:rsid w:val="011C1131"/>
    <w:rsid w:val="011D2710"/>
    <w:rsid w:val="013F310D"/>
    <w:rsid w:val="014447F0"/>
    <w:rsid w:val="0170259E"/>
    <w:rsid w:val="01747E56"/>
    <w:rsid w:val="01C506B1"/>
    <w:rsid w:val="01D5376F"/>
    <w:rsid w:val="01EB5317"/>
    <w:rsid w:val="023B6BC5"/>
    <w:rsid w:val="023F2212"/>
    <w:rsid w:val="026A6B75"/>
    <w:rsid w:val="02D45050"/>
    <w:rsid w:val="02F53218"/>
    <w:rsid w:val="02FE3E7B"/>
    <w:rsid w:val="032D29B2"/>
    <w:rsid w:val="03737D22"/>
    <w:rsid w:val="03956284"/>
    <w:rsid w:val="03A52453"/>
    <w:rsid w:val="03B65EE5"/>
    <w:rsid w:val="03D34F82"/>
    <w:rsid w:val="03E34725"/>
    <w:rsid w:val="04096F7B"/>
    <w:rsid w:val="042A2D98"/>
    <w:rsid w:val="042B1481"/>
    <w:rsid w:val="045139D2"/>
    <w:rsid w:val="045D2E23"/>
    <w:rsid w:val="046E6DDE"/>
    <w:rsid w:val="0475016D"/>
    <w:rsid w:val="04823F84"/>
    <w:rsid w:val="04DA0918"/>
    <w:rsid w:val="05D55216"/>
    <w:rsid w:val="05DD06BF"/>
    <w:rsid w:val="05F7033F"/>
    <w:rsid w:val="061816F7"/>
    <w:rsid w:val="062F32B6"/>
    <w:rsid w:val="06695AAF"/>
    <w:rsid w:val="06783F44"/>
    <w:rsid w:val="06812A80"/>
    <w:rsid w:val="068E16B7"/>
    <w:rsid w:val="069C40D7"/>
    <w:rsid w:val="07175FC9"/>
    <w:rsid w:val="074A10D6"/>
    <w:rsid w:val="07794267"/>
    <w:rsid w:val="078B414B"/>
    <w:rsid w:val="07FF6D7E"/>
    <w:rsid w:val="0805512B"/>
    <w:rsid w:val="08330D0B"/>
    <w:rsid w:val="087B41C0"/>
    <w:rsid w:val="08CB2A51"/>
    <w:rsid w:val="08E12275"/>
    <w:rsid w:val="08F91029"/>
    <w:rsid w:val="092B3182"/>
    <w:rsid w:val="09454301"/>
    <w:rsid w:val="09455C02"/>
    <w:rsid w:val="094C0FAC"/>
    <w:rsid w:val="094E3039"/>
    <w:rsid w:val="09AF6BE4"/>
    <w:rsid w:val="09DC2368"/>
    <w:rsid w:val="09DD1058"/>
    <w:rsid w:val="09FD729B"/>
    <w:rsid w:val="0A274151"/>
    <w:rsid w:val="0A364583"/>
    <w:rsid w:val="0A4B2E40"/>
    <w:rsid w:val="0A4F320E"/>
    <w:rsid w:val="0A6071C9"/>
    <w:rsid w:val="0A6F1257"/>
    <w:rsid w:val="0A70137C"/>
    <w:rsid w:val="0A717EF0"/>
    <w:rsid w:val="0ABB08A3"/>
    <w:rsid w:val="0ABE2142"/>
    <w:rsid w:val="0B4E7C61"/>
    <w:rsid w:val="0B536D2E"/>
    <w:rsid w:val="0B772A1C"/>
    <w:rsid w:val="0BC25B83"/>
    <w:rsid w:val="0BF22AFE"/>
    <w:rsid w:val="0BF978D5"/>
    <w:rsid w:val="0C056F63"/>
    <w:rsid w:val="0C48085D"/>
    <w:rsid w:val="0C4A01D3"/>
    <w:rsid w:val="0C9C4A0A"/>
    <w:rsid w:val="0CB3217A"/>
    <w:rsid w:val="0CEB6406"/>
    <w:rsid w:val="0D892EDB"/>
    <w:rsid w:val="0DD52700"/>
    <w:rsid w:val="0DD60267"/>
    <w:rsid w:val="0DE102AE"/>
    <w:rsid w:val="0E063D82"/>
    <w:rsid w:val="0E870F7C"/>
    <w:rsid w:val="0EC71F0D"/>
    <w:rsid w:val="0EEF106E"/>
    <w:rsid w:val="0EF67D81"/>
    <w:rsid w:val="0EF83E74"/>
    <w:rsid w:val="0EF9473A"/>
    <w:rsid w:val="0F0A4D9D"/>
    <w:rsid w:val="0F225395"/>
    <w:rsid w:val="0F6B7F94"/>
    <w:rsid w:val="0FF509BF"/>
    <w:rsid w:val="0FFB02BA"/>
    <w:rsid w:val="0FFF7484"/>
    <w:rsid w:val="10533A53"/>
    <w:rsid w:val="107A32EA"/>
    <w:rsid w:val="10C2298C"/>
    <w:rsid w:val="10E87F18"/>
    <w:rsid w:val="1107341E"/>
    <w:rsid w:val="111C4AAF"/>
    <w:rsid w:val="111F2383"/>
    <w:rsid w:val="112C24FB"/>
    <w:rsid w:val="114402CB"/>
    <w:rsid w:val="115442D2"/>
    <w:rsid w:val="119447BB"/>
    <w:rsid w:val="11F56D91"/>
    <w:rsid w:val="12045C09"/>
    <w:rsid w:val="120D5E88"/>
    <w:rsid w:val="12454AA0"/>
    <w:rsid w:val="1268756B"/>
    <w:rsid w:val="126D649D"/>
    <w:rsid w:val="12B85A3D"/>
    <w:rsid w:val="12D7780B"/>
    <w:rsid w:val="12E56EBB"/>
    <w:rsid w:val="12F967E0"/>
    <w:rsid w:val="13170EF7"/>
    <w:rsid w:val="135445C9"/>
    <w:rsid w:val="13557BCB"/>
    <w:rsid w:val="135A54AB"/>
    <w:rsid w:val="139B28CE"/>
    <w:rsid w:val="13BA5B9C"/>
    <w:rsid w:val="13C2206F"/>
    <w:rsid w:val="13C67459"/>
    <w:rsid w:val="1445355A"/>
    <w:rsid w:val="145E762F"/>
    <w:rsid w:val="146752C6"/>
    <w:rsid w:val="14B7224E"/>
    <w:rsid w:val="152C0D1B"/>
    <w:rsid w:val="163C3060"/>
    <w:rsid w:val="165C118C"/>
    <w:rsid w:val="165F34F9"/>
    <w:rsid w:val="166718DF"/>
    <w:rsid w:val="166A0EB7"/>
    <w:rsid w:val="169A3A63"/>
    <w:rsid w:val="169D2060"/>
    <w:rsid w:val="16D43B88"/>
    <w:rsid w:val="173F7216"/>
    <w:rsid w:val="174114E0"/>
    <w:rsid w:val="178006F7"/>
    <w:rsid w:val="17C0399D"/>
    <w:rsid w:val="183103F7"/>
    <w:rsid w:val="183D29BE"/>
    <w:rsid w:val="186F3380"/>
    <w:rsid w:val="188E5849"/>
    <w:rsid w:val="18A31C48"/>
    <w:rsid w:val="18B11238"/>
    <w:rsid w:val="191276CE"/>
    <w:rsid w:val="195E346D"/>
    <w:rsid w:val="19607A7B"/>
    <w:rsid w:val="1966394A"/>
    <w:rsid w:val="19767278"/>
    <w:rsid w:val="1999173A"/>
    <w:rsid w:val="19C31523"/>
    <w:rsid w:val="19C35E10"/>
    <w:rsid w:val="19E4677D"/>
    <w:rsid w:val="19E706DD"/>
    <w:rsid w:val="1A2D3846"/>
    <w:rsid w:val="1A3224D6"/>
    <w:rsid w:val="1A6F1AE7"/>
    <w:rsid w:val="1A7B7204"/>
    <w:rsid w:val="1AB6195B"/>
    <w:rsid w:val="1ABF141C"/>
    <w:rsid w:val="1AEC4318"/>
    <w:rsid w:val="1B01027C"/>
    <w:rsid w:val="1B095485"/>
    <w:rsid w:val="1B102545"/>
    <w:rsid w:val="1B1F09DB"/>
    <w:rsid w:val="1B3B6643"/>
    <w:rsid w:val="1B3E4D7F"/>
    <w:rsid w:val="1B5074DB"/>
    <w:rsid w:val="1B731E7D"/>
    <w:rsid w:val="1BAA299A"/>
    <w:rsid w:val="1BAC175C"/>
    <w:rsid w:val="1BBE1FA1"/>
    <w:rsid w:val="1C112A25"/>
    <w:rsid w:val="1C427076"/>
    <w:rsid w:val="1C5A616E"/>
    <w:rsid w:val="1C5F19D6"/>
    <w:rsid w:val="1C75106F"/>
    <w:rsid w:val="1CAD0994"/>
    <w:rsid w:val="1CAE0268"/>
    <w:rsid w:val="1CB1517D"/>
    <w:rsid w:val="1CCE4466"/>
    <w:rsid w:val="1D181B85"/>
    <w:rsid w:val="1D6A3A04"/>
    <w:rsid w:val="1D6F38FF"/>
    <w:rsid w:val="1D812DE1"/>
    <w:rsid w:val="1D8B33DD"/>
    <w:rsid w:val="1DA329D1"/>
    <w:rsid w:val="1DB01DBE"/>
    <w:rsid w:val="1DEA241D"/>
    <w:rsid w:val="1DEF32C0"/>
    <w:rsid w:val="1E0839A8"/>
    <w:rsid w:val="1E3C224A"/>
    <w:rsid w:val="1EA55F19"/>
    <w:rsid w:val="1ECD1574"/>
    <w:rsid w:val="1ECE149C"/>
    <w:rsid w:val="1EE0023C"/>
    <w:rsid w:val="1F9A14EF"/>
    <w:rsid w:val="1FB93F53"/>
    <w:rsid w:val="1FCF7AFB"/>
    <w:rsid w:val="20622971"/>
    <w:rsid w:val="2073673F"/>
    <w:rsid w:val="20A17918"/>
    <w:rsid w:val="20B6262F"/>
    <w:rsid w:val="20B816B5"/>
    <w:rsid w:val="20B818DD"/>
    <w:rsid w:val="20D236AA"/>
    <w:rsid w:val="20E424AA"/>
    <w:rsid w:val="21132D8F"/>
    <w:rsid w:val="211803A6"/>
    <w:rsid w:val="213A47C0"/>
    <w:rsid w:val="21A96541"/>
    <w:rsid w:val="21EF7EFC"/>
    <w:rsid w:val="222A4937"/>
    <w:rsid w:val="224822A4"/>
    <w:rsid w:val="230230BC"/>
    <w:rsid w:val="23411E36"/>
    <w:rsid w:val="23673A68"/>
    <w:rsid w:val="23863CED"/>
    <w:rsid w:val="23873B0F"/>
    <w:rsid w:val="23A914DA"/>
    <w:rsid w:val="23DF51AB"/>
    <w:rsid w:val="248865C2"/>
    <w:rsid w:val="24A64188"/>
    <w:rsid w:val="24AA4411"/>
    <w:rsid w:val="24CB6498"/>
    <w:rsid w:val="24D46CDA"/>
    <w:rsid w:val="250F7D12"/>
    <w:rsid w:val="2519666A"/>
    <w:rsid w:val="25387BEB"/>
    <w:rsid w:val="257C6154"/>
    <w:rsid w:val="25927AD6"/>
    <w:rsid w:val="25A74DB1"/>
    <w:rsid w:val="25B20DC9"/>
    <w:rsid w:val="25C80BE8"/>
    <w:rsid w:val="25D31910"/>
    <w:rsid w:val="25D32AED"/>
    <w:rsid w:val="25EA059F"/>
    <w:rsid w:val="25ED1E01"/>
    <w:rsid w:val="25F5515A"/>
    <w:rsid w:val="2606734B"/>
    <w:rsid w:val="2630468F"/>
    <w:rsid w:val="268A40A5"/>
    <w:rsid w:val="26DC4172"/>
    <w:rsid w:val="26EE7C70"/>
    <w:rsid w:val="26EF7DFB"/>
    <w:rsid w:val="27216DC3"/>
    <w:rsid w:val="277A332F"/>
    <w:rsid w:val="27C6699D"/>
    <w:rsid w:val="27DF3611"/>
    <w:rsid w:val="286363AA"/>
    <w:rsid w:val="28C00771"/>
    <w:rsid w:val="28C332ED"/>
    <w:rsid w:val="28CD2CD7"/>
    <w:rsid w:val="28F66C39"/>
    <w:rsid w:val="295C2DFA"/>
    <w:rsid w:val="29E51041"/>
    <w:rsid w:val="29F61F6D"/>
    <w:rsid w:val="2A223D1F"/>
    <w:rsid w:val="2A5E1E5B"/>
    <w:rsid w:val="2A762268"/>
    <w:rsid w:val="2AC82E3D"/>
    <w:rsid w:val="2AC85F6E"/>
    <w:rsid w:val="2AED2120"/>
    <w:rsid w:val="2AF73663"/>
    <w:rsid w:val="2B0E58B3"/>
    <w:rsid w:val="2B17347C"/>
    <w:rsid w:val="2B264109"/>
    <w:rsid w:val="2B2D02F9"/>
    <w:rsid w:val="2B50591B"/>
    <w:rsid w:val="2B560448"/>
    <w:rsid w:val="2BA54F2C"/>
    <w:rsid w:val="2BC2163A"/>
    <w:rsid w:val="2BF0539D"/>
    <w:rsid w:val="2BF15ECA"/>
    <w:rsid w:val="2C035AD9"/>
    <w:rsid w:val="2C233450"/>
    <w:rsid w:val="2C9C632F"/>
    <w:rsid w:val="2CB5074C"/>
    <w:rsid w:val="2CB5119F"/>
    <w:rsid w:val="2CC002B3"/>
    <w:rsid w:val="2CCB02B3"/>
    <w:rsid w:val="2CCF1416"/>
    <w:rsid w:val="2CD10FA2"/>
    <w:rsid w:val="2CD226C8"/>
    <w:rsid w:val="2CD3342E"/>
    <w:rsid w:val="2D376BAE"/>
    <w:rsid w:val="2D446C79"/>
    <w:rsid w:val="2D4A18E7"/>
    <w:rsid w:val="2D595FCE"/>
    <w:rsid w:val="2D8D06C9"/>
    <w:rsid w:val="2DC25921"/>
    <w:rsid w:val="2DCA6ECC"/>
    <w:rsid w:val="2DD41AF8"/>
    <w:rsid w:val="2DDF5259"/>
    <w:rsid w:val="2E1D2BB9"/>
    <w:rsid w:val="2E24482E"/>
    <w:rsid w:val="2E6265F5"/>
    <w:rsid w:val="2E6E3CFB"/>
    <w:rsid w:val="2E8C5F2F"/>
    <w:rsid w:val="2E995602"/>
    <w:rsid w:val="2EBA6F40"/>
    <w:rsid w:val="2EC61441"/>
    <w:rsid w:val="2EC83CDE"/>
    <w:rsid w:val="2EED69CE"/>
    <w:rsid w:val="2F2246AB"/>
    <w:rsid w:val="2F827008"/>
    <w:rsid w:val="2FAE0D9A"/>
    <w:rsid w:val="2FAE5C76"/>
    <w:rsid w:val="2FB54830"/>
    <w:rsid w:val="2FEB1264"/>
    <w:rsid w:val="300D465A"/>
    <w:rsid w:val="30123AD5"/>
    <w:rsid w:val="30182170"/>
    <w:rsid w:val="30233D89"/>
    <w:rsid w:val="305B2034"/>
    <w:rsid w:val="306B6744"/>
    <w:rsid w:val="3081343B"/>
    <w:rsid w:val="30911C73"/>
    <w:rsid w:val="30BF25EC"/>
    <w:rsid w:val="30C26A5E"/>
    <w:rsid w:val="30FD254F"/>
    <w:rsid w:val="3115045E"/>
    <w:rsid w:val="31210BB1"/>
    <w:rsid w:val="312D0B54"/>
    <w:rsid w:val="312E1520"/>
    <w:rsid w:val="3143321D"/>
    <w:rsid w:val="315D067D"/>
    <w:rsid w:val="318F473D"/>
    <w:rsid w:val="31C3674B"/>
    <w:rsid w:val="31DD5420"/>
    <w:rsid w:val="31F13594"/>
    <w:rsid w:val="31F920C2"/>
    <w:rsid w:val="31FC4C16"/>
    <w:rsid w:val="31FF2145"/>
    <w:rsid w:val="320116F3"/>
    <w:rsid w:val="32205D33"/>
    <w:rsid w:val="32413D6A"/>
    <w:rsid w:val="325F5E35"/>
    <w:rsid w:val="326D3ED8"/>
    <w:rsid w:val="32870320"/>
    <w:rsid w:val="32D14858"/>
    <w:rsid w:val="331E35E2"/>
    <w:rsid w:val="334B0167"/>
    <w:rsid w:val="336A0111"/>
    <w:rsid w:val="341833DE"/>
    <w:rsid w:val="34386223"/>
    <w:rsid w:val="343C6708"/>
    <w:rsid w:val="35846234"/>
    <w:rsid w:val="3588431A"/>
    <w:rsid w:val="35E1035F"/>
    <w:rsid w:val="35EF5721"/>
    <w:rsid w:val="361913CE"/>
    <w:rsid w:val="36FB00F6"/>
    <w:rsid w:val="370514EF"/>
    <w:rsid w:val="371A01E4"/>
    <w:rsid w:val="376D2348"/>
    <w:rsid w:val="381932E1"/>
    <w:rsid w:val="383152B4"/>
    <w:rsid w:val="383B6E40"/>
    <w:rsid w:val="387A25FC"/>
    <w:rsid w:val="388079B2"/>
    <w:rsid w:val="38D16F51"/>
    <w:rsid w:val="39113DA9"/>
    <w:rsid w:val="394F13FE"/>
    <w:rsid w:val="39691E4C"/>
    <w:rsid w:val="397348E2"/>
    <w:rsid w:val="39821158"/>
    <w:rsid w:val="39973367"/>
    <w:rsid w:val="39AC56D7"/>
    <w:rsid w:val="39B0341A"/>
    <w:rsid w:val="39D57EF0"/>
    <w:rsid w:val="39E80B62"/>
    <w:rsid w:val="39E84962"/>
    <w:rsid w:val="39F56324"/>
    <w:rsid w:val="3A427569"/>
    <w:rsid w:val="3A6434DC"/>
    <w:rsid w:val="3A80103E"/>
    <w:rsid w:val="3A8C79E3"/>
    <w:rsid w:val="3AE660B8"/>
    <w:rsid w:val="3B0532F1"/>
    <w:rsid w:val="3B1942AA"/>
    <w:rsid w:val="3B4767C6"/>
    <w:rsid w:val="3B5A3DBD"/>
    <w:rsid w:val="3B5F5296"/>
    <w:rsid w:val="3B6E7087"/>
    <w:rsid w:val="3B6F7097"/>
    <w:rsid w:val="3B911B87"/>
    <w:rsid w:val="3BAB5613"/>
    <w:rsid w:val="3BCE7B87"/>
    <w:rsid w:val="3C0B0E2A"/>
    <w:rsid w:val="3C251BF2"/>
    <w:rsid w:val="3C277358"/>
    <w:rsid w:val="3C9D5A2D"/>
    <w:rsid w:val="3CF218F1"/>
    <w:rsid w:val="3D126FB2"/>
    <w:rsid w:val="3D7843B4"/>
    <w:rsid w:val="3DC41242"/>
    <w:rsid w:val="3DE30863"/>
    <w:rsid w:val="3DFF71AC"/>
    <w:rsid w:val="3E4D1237"/>
    <w:rsid w:val="3E5F0F6A"/>
    <w:rsid w:val="3E7112C5"/>
    <w:rsid w:val="3E9C21BE"/>
    <w:rsid w:val="3EB6261F"/>
    <w:rsid w:val="3EC11C25"/>
    <w:rsid w:val="3EF32C54"/>
    <w:rsid w:val="3F010FFE"/>
    <w:rsid w:val="3F067688"/>
    <w:rsid w:val="3F0B4462"/>
    <w:rsid w:val="3F2668B3"/>
    <w:rsid w:val="3F425A69"/>
    <w:rsid w:val="3F55570F"/>
    <w:rsid w:val="3F753B54"/>
    <w:rsid w:val="40015D76"/>
    <w:rsid w:val="40417702"/>
    <w:rsid w:val="4044147E"/>
    <w:rsid w:val="41287D39"/>
    <w:rsid w:val="415860ED"/>
    <w:rsid w:val="41A141FA"/>
    <w:rsid w:val="41CB5A87"/>
    <w:rsid w:val="41F631D0"/>
    <w:rsid w:val="41F90E6D"/>
    <w:rsid w:val="42084B83"/>
    <w:rsid w:val="425863FC"/>
    <w:rsid w:val="425D1D76"/>
    <w:rsid w:val="4296364C"/>
    <w:rsid w:val="42A10A05"/>
    <w:rsid w:val="42CC63AF"/>
    <w:rsid w:val="42DF08CC"/>
    <w:rsid w:val="43213566"/>
    <w:rsid w:val="4331097A"/>
    <w:rsid w:val="4387343D"/>
    <w:rsid w:val="43947908"/>
    <w:rsid w:val="43A90E49"/>
    <w:rsid w:val="43AB72BE"/>
    <w:rsid w:val="43C8790D"/>
    <w:rsid w:val="43FF1225"/>
    <w:rsid w:val="440D237C"/>
    <w:rsid w:val="4429470B"/>
    <w:rsid w:val="442E79EA"/>
    <w:rsid w:val="44376449"/>
    <w:rsid w:val="446D428A"/>
    <w:rsid w:val="44890AEF"/>
    <w:rsid w:val="44932AE9"/>
    <w:rsid w:val="44936F5F"/>
    <w:rsid w:val="44C43D23"/>
    <w:rsid w:val="457F527E"/>
    <w:rsid w:val="458168D4"/>
    <w:rsid w:val="45952F2D"/>
    <w:rsid w:val="45EC6CE6"/>
    <w:rsid w:val="462036D5"/>
    <w:rsid w:val="462E7BA0"/>
    <w:rsid w:val="46647A66"/>
    <w:rsid w:val="467F2B10"/>
    <w:rsid w:val="468C0D6B"/>
    <w:rsid w:val="46A12817"/>
    <w:rsid w:val="46A167E2"/>
    <w:rsid w:val="46C0415F"/>
    <w:rsid w:val="473316ED"/>
    <w:rsid w:val="48311BC9"/>
    <w:rsid w:val="48723AE3"/>
    <w:rsid w:val="487F2935"/>
    <w:rsid w:val="488937B4"/>
    <w:rsid w:val="48A12B4C"/>
    <w:rsid w:val="49327AF3"/>
    <w:rsid w:val="49415EA4"/>
    <w:rsid w:val="496110EB"/>
    <w:rsid w:val="497E0E3E"/>
    <w:rsid w:val="498A6A57"/>
    <w:rsid w:val="49BC2721"/>
    <w:rsid w:val="49E669E4"/>
    <w:rsid w:val="4A2A4173"/>
    <w:rsid w:val="4ABA7297"/>
    <w:rsid w:val="4AC55EC3"/>
    <w:rsid w:val="4B1C4979"/>
    <w:rsid w:val="4B3D7859"/>
    <w:rsid w:val="4B533C05"/>
    <w:rsid w:val="4B6C4CC7"/>
    <w:rsid w:val="4B851705"/>
    <w:rsid w:val="4BC114B6"/>
    <w:rsid w:val="4BD865C5"/>
    <w:rsid w:val="4C072B73"/>
    <w:rsid w:val="4C325F10"/>
    <w:rsid w:val="4C6516A6"/>
    <w:rsid w:val="4C765DFD"/>
    <w:rsid w:val="4C786019"/>
    <w:rsid w:val="4CA02E7A"/>
    <w:rsid w:val="4CB2752E"/>
    <w:rsid w:val="4CC34DBA"/>
    <w:rsid w:val="4D07114B"/>
    <w:rsid w:val="4D1C59C9"/>
    <w:rsid w:val="4D1F0243"/>
    <w:rsid w:val="4D2E3967"/>
    <w:rsid w:val="4D5E51C0"/>
    <w:rsid w:val="4D8B315E"/>
    <w:rsid w:val="4DBF1F0A"/>
    <w:rsid w:val="4E1566F9"/>
    <w:rsid w:val="4E692E3B"/>
    <w:rsid w:val="4E772AC0"/>
    <w:rsid w:val="4EC1613B"/>
    <w:rsid w:val="4EDF6CD7"/>
    <w:rsid w:val="4EFC5641"/>
    <w:rsid w:val="4F0B7DD0"/>
    <w:rsid w:val="4F18735E"/>
    <w:rsid w:val="4F4977F9"/>
    <w:rsid w:val="4F552B7E"/>
    <w:rsid w:val="4F55619D"/>
    <w:rsid w:val="4F585C8E"/>
    <w:rsid w:val="4F626B0C"/>
    <w:rsid w:val="4FF26016"/>
    <w:rsid w:val="4FF27E90"/>
    <w:rsid w:val="503264DF"/>
    <w:rsid w:val="50412977"/>
    <w:rsid w:val="504200CA"/>
    <w:rsid w:val="504B341D"/>
    <w:rsid w:val="50D61560"/>
    <w:rsid w:val="518174FD"/>
    <w:rsid w:val="519B6306"/>
    <w:rsid w:val="51D11D27"/>
    <w:rsid w:val="523B68B8"/>
    <w:rsid w:val="525070F0"/>
    <w:rsid w:val="52613741"/>
    <w:rsid w:val="528B6C58"/>
    <w:rsid w:val="528D7CAE"/>
    <w:rsid w:val="52C75604"/>
    <w:rsid w:val="52DA3991"/>
    <w:rsid w:val="535449BE"/>
    <w:rsid w:val="5379682D"/>
    <w:rsid w:val="53B42300"/>
    <w:rsid w:val="53DB1331"/>
    <w:rsid w:val="549B37DD"/>
    <w:rsid w:val="54A36CD6"/>
    <w:rsid w:val="54CB0CB0"/>
    <w:rsid w:val="55012924"/>
    <w:rsid w:val="557A1BE2"/>
    <w:rsid w:val="55B55408"/>
    <w:rsid w:val="55F26F5E"/>
    <w:rsid w:val="56633896"/>
    <w:rsid w:val="56893252"/>
    <w:rsid w:val="56A95021"/>
    <w:rsid w:val="56D93B58"/>
    <w:rsid w:val="570A3D11"/>
    <w:rsid w:val="570A6504"/>
    <w:rsid w:val="571D2BCF"/>
    <w:rsid w:val="575941AC"/>
    <w:rsid w:val="57B75B33"/>
    <w:rsid w:val="57E5652D"/>
    <w:rsid w:val="57F3560A"/>
    <w:rsid w:val="58374652"/>
    <w:rsid w:val="58754718"/>
    <w:rsid w:val="58AE11C7"/>
    <w:rsid w:val="58C66E4B"/>
    <w:rsid w:val="59636084"/>
    <w:rsid w:val="59724913"/>
    <w:rsid w:val="59B02107"/>
    <w:rsid w:val="59B9557B"/>
    <w:rsid w:val="59D6437F"/>
    <w:rsid w:val="59E243BE"/>
    <w:rsid w:val="59F97C7C"/>
    <w:rsid w:val="5A1A070F"/>
    <w:rsid w:val="5A2377A6"/>
    <w:rsid w:val="5A924F0A"/>
    <w:rsid w:val="5A9D6C4B"/>
    <w:rsid w:val="5AB729F9"/>
    <w:rsid w:val="5AF947C9"/>
    <w:rsid w:val="5B2B06FA"/>
    <w:rsid w:val="5B6D60E6"/>
    <w:rsid w:val="5BCF6E03"/>
    <w:rsid w:val="5BDB3ECE"/>
    <w:rsid w:val="5BF77548"/>
    <w:rsid w:val="5C086021"/>
    <w:rsid w:val="5C1F6F1B"/>
    <w:rsid w:val="5C3655A9"/>
    <w:rsid w:val="5C4035E0"/>
    <w:rsid w:val="5C7E40F2"/>
    <w:rsid w:val="5C7F2D94"/>
    <w:rsid w:val="5CC61C51"/>
    <w:rsid w:val="5CD03307"/>
    <w:rsid w:val="5CEB41D0"/>
    <w:rsid w:val="5CF76BF6"/>
    <w:rsid w:val="5D370BBE"/>
    <w:rsid w:val="5D835DA4"/>
    <w:rsid w:val="5D8B36D2"/>
    <w:rsid w:val="5DB8774F"/>
    <w:rsid w:val="5DBD1683"/>
    <w:rsid w:val="5DBF2F7D"/>
    <w:rsid w:val="5DD15589"/>
    <w:rsid w:val="5E053112"/>
    <w:rsid w:val="5E2F21EE"/>
    <w:rsid w:val="5E3E6996"/>
    <w:rsid w:val="5E4F1F0B"/>
    <w:rsid w:val="5E8D1F46"/>
    <w:rsid w:val="5E975910"/>
    <w:rsid w:val="5EA26F25"/>
    <w:rsid w:val="5EB6652D"/>
    <w:rsid w:val="5EC56ED1"/>
    <w:rsid w:val="5F222D8E"/>
    <w:rsid w:val="5F2D7DF4"/>
    <w:rsid w:val="5F3C69D0"/>
    <w:rsid w:val="5F722958"/>
    <w:rsid w:val="5F830B05"/>
    <w:rsid w:val="5FAFE01C"/>
    <w:rsid w:val="5FB21080"/>
    <w:rsid w:val="5FC37153"/>
    <w:rsid w:val="5FC770E8"/>
    <w:rsid w:val="5FEF619A"/>
    <w:rsid w:val="60666EB0"/>
    <w:rsid w:val="60A13766"/>
    <w:rsid w:val="60C54361"/>
    <w:rsid w:val="60FD2882"/>
    <w:rsid w:val="619528A3"/>
    <w:rsid w:val="61A67C66"/>
    <w:rsid w:val="621C7D4A"/>
    <w:rsid w:val="621E68C3"/>
    <w:rsid w:val="626D637B"/>
    <w:rsid w:val="62710CA5"/>
    <w:rsid w:val="62E0001C"/>
    <w:rsid w:val="62F94650"/>
    <w:rsid w:val="62FD25CC"/>
    <w:rsid w:val="6329551F"/>
    <w:rsid w:val="63403CE0"/>
    <w:rsid w:val="637D5804"/>
    <w:rsid w:val="6392134D"/>
    <w:rsid w:val="63E069A3"/>
    <w:rsid w:val="64047D3A"/>
    <w:rsid w:val="64BE25DF"/>
    <w:rsid w:val="64EF00FD"/>
    <w:rsid w:val="651144BD"/>
    <w:rsid w:val="65464462"/>
    <w:rsid w:val="6587477F"/>
    <w:rsid w:val="65B83409"/>
    <w:rsid w:val="65C30AC3"/>
    <w:rsid w:val="65DF1BCB"/>
    <w:rsid w:val="661816BC"/>
    <w:rsid w:val="66214BD4"/>
    <w:rsid w:val="66426F2C"/>
    <w:rsid w:val="665B6376"/>
    <w:rsid w:val="666F593F"/>
    <w:rsid w:val="669058B5"/>
    <w:rsid w:val="669327DF"/>
    <w:rsid w:val="66B477F6"/>
    <w:rsid w:val="66C32BE9"/>
    <w:rsid w:val="66DB1226"/>
    <w:rsid w:val="66F10A4A"/>
    <w:rsid w:val="67266964"/>
    <w:rsid w:val="67401C94"/>
    <w:rsid w:val="679D64DC"/>
    <w:rsid w:val="67AE69C5"/>
    <w:rsid w:val="67DB0DB2"/>
    <w:rsid w:val="680F6523"/>
    <w:rsid w:val="6841330B"/>
    <w:rsid w:val="68C8375F"/>
    <w:rsid w:val="68D72ABF"/>
    <w:rsid w:val="69364A4C"/>
    <w:rsid w:val="693B3558"/>
    <w:rsid w:val="69673717"/>
    <w:rsid w:val="6995134D"/>
    <w:rsid w:val="69A753F0"/>
    <w:rsid w:val="69B65A3F"/>
    <w:rsid w:val="69C64380"/>
    <w:rsid w:val="69DA57C5"/>
    <w:rsid w:val="69EA5F26"/>
    <w:rsid w:val="69F539F1"/>
    <w:rsid w:val="6A2711DE"/>
    <w:rsid w:val="6A274783"/>
    <w:rsid w:val="6A6D3E3E"/>
    <w:rsid w:val="6A771266"/>
    <w:rsid w:val="6AA33E09"/>
    <w:rsid w:val="6AC40FAD"/>
    <w:rsid w:val="6ACB2F21"/>
    <w:rsid w:val="6AFF300A"/>
    <w:rsid w:val="6B1F0203"/>
    <w:rsid w:val="6B23319C"/>
    <w:rsid w:val="6B252A70"/>
    <w:rsid w:val="6B516E96"/>
    <w:rsid w:val="6BB67058"/>
    <w:rsid w:val="6BC32289"/>
    <w:rsid w:val="6BDF5315"/>
    <w:rsid w:val="6C5D2FFF"/>
    <w:rsid w:val="6C667398"/>
    <w:rsid w:val="6C671469"/>
    <w:rsid w:val="6C783074"/>
    <w:rsid w:val="6D0A63C2"/>
    <w:rsid w:val="6D556180"/>
    <w:rsid w:val="6D7A48D8"/>
    <w:rsid w:val="6D806684"/>
    <w:rsid w:val="6DCE5E94"/>
    <w:rsid w:val="6DD318AC"/>
    <w:rsid w:val="6E0E0133"/>
    <w:rsid w:val="6E2D056D"/>
    <w:rsid w:val="6E800032"/>
    <w:rsid w:val="6EAF6592"/>
    <w:rsid w:val="6EB760D5"/>
    <w:rsid w:val="6ED758F3"/>
    <w:rsid w:val="6EDC0423"/>
    <w:rsid w:val="6F75152B"/>
    <w:rsid w:val="6F7E5558"/>
    <w:rsid w:val="6F980B63"/>
    <w:rsid w:val="6FC96A0C"/>
    <w:rsid w:val="6FEB702D"/>
    <w:rsid w:val="702C2502"/>
    <w:rsid w:val="705C62AE"/>
    <w:rsid w:val="70A22DB5"/>
    <w:rsid w:val="70B14DA6"/>
    <w:rsid w:val="70C70595"/>
    <w:rsid w:val="70DB3ECC"/>
    <w:rsid w:val="716A33CF"/>
    <w:rsid w:val="718B55F7"/>
    <w:rsid w:val="71AD2FB1"/>
    <w:rsid w:val="71CE2F7E"/>
    <w:rsid w:val="71D76A8E"/>
    <w:rsid w:val="724D0AFE"/>
    <w:rsid w:val="725C4753"/>
    <w:rsid w:val="725E2DC6"/>
    <w:rsid w:val="73075CA3"/>
    <w:rsid w:val="730C6400"/>
    <w:rsid w:val="730F03B5"/>
    <w:rsid w:val="732950C8"/>
    <w:rsid w:val="734A5219"/>
    <w:rsid w:val="73621616"/>
    <w:rsid w:val="736761DB"/>
    <w:rsid w:val="736F7830"/>
    <w:rsid w:val="73B21561"/>
    <w:rsid w:val="73C54FAE"/>
    <w:rsid w:val="73C957C4"/>
    <w:rsid w:val="7405727C"/>
    <w:rsid w:val="742B0738"/>
    <w:rsid w:val="74955D46"/>
    <w:rsid w:val="74CD5523"/>
    <w:rsid w:val="74DF1EE2"/>
    <w:rsid w:val="750E27C7"/>
    <w:rsid w:val="750E6C6B"/>
    <w:rsid w:val="758331B5"/>
    <w:rsid w:val="75D5244D"/>
    <w:rsid w:val="7654103C"/>
    <w:rsid w:val="765606D8"/>
    <w:rsid w:val="765C460E"/>
    <w:rsid w:val="76BC2CE7"/>
    <w:rsid w:val="770F7EB3"/>
    <w:rsid w:val="77170059"/>
    <w:rsid w:val="772C162A"/>
    <w:rsid w:val="77690189"/>
    <w:rsid w:val="777B1796"/>
    <w:rsid w:val="778D031B"/>
    <w:rsid w:val="77D74C41"/>
    <w:rsid w:val="77DB605E"/>
    <w:rsid w:val="77E8112D"/>
    <w:rsid w:val="77E84459"/>
    <w:rsid w:val="781A28C8"/>
    <w:rsid w:val="783954EB"/>
    <w:rsid w:val="784B2722"/>
    <w:rsid w:val="785827DF"/>
    <w:rsid w:val="789B18B0"/>
    <w:rsid w:val="78BB18B4"/>
    <w:rsid w:val="78BB6825"/>
    <w:rsid w:val="792F1049"/>
    <w:rsid w:val="794B14BC"/>
    <w:rsid w:val="79646E59"/>
    <w:rsid w:val="79AE6327"/>
    <w:rsid w:val="79C93160"/>
    <w:rsid w:val="79E31300"/>
    <w:rsid w:val="7A28432B"/>
    <w:rsid w:val="7A49604F"/>
    <w:rsid w:val="7A5063B3"/>
    <w:rsid w:val="7A540B89"/>
    <w:rsid w:val="7A903C7E"/>
    <w:rsid w:val="7AB03527"/>
    <w:rsid w:val="7AEA5A84"/>
    <w:rsid w:val="7B055127"/>
    <w:rsid w:val="7B1212FB"/>
    <w:rsid w:val="7B5B0730"/>
    <w:rsid w:val="7B7221F1"/>
    <w:rsid w:val="7B912D47"/>
    <w:rsid w:val="7BB44F89"/>
    <w:rsid w:val="7BD562C6"/>
    <w:rsid w:val="7BE81FC4"/>
    <w:rsid w:val="7C081FBB"/>
    <w:rsid w:val="7CA37E58"/>
    <w:rsid w:val="7CB1685A"/>
    <w:rsid w:val="7CBE45BB"/>
    <w:rsid w:val="7CC070D1"/>
    <w:rsid w:val="7D456F11"/>
    <w:rsid w:val="7D99109C"/>
    <w:rsid w:val="7DA22646"/>
    <w:rsid w:val="7DB14637"/>
    <w:rsid w:val="7DCB3139"/>
    <w:rsid w:val="7DD722F0"/>
    <w:rsid w:val="7DF00F37"/>
    <w:rsid w:val="7E2547CF"/>
    <w:rsid w:val="7E7420EC"/>
    <w:rsid w:val="7EDC7C9D"/>
    <w:rsid w:val="7EE36A72"/>
    <w:rsid w:val="7F10538E"/>
    <w:rsid w:val="7F114E38"/>
    <w:rsid w:val="7F455AEC"/>
    <w:rsid w:val="7F5C5A50"/>
    <w:rsid w:val="7FC016C3"/>
    <w:rsid w:val="7FC22FE8"/>
    <w:rsid w:val="7FCD59D4"/>
    <w:rsid w:val="7FEF3EBB"/>
    <w:rsid w:val="DFDB4DAD"/>
    <w:rsid w:val="DFFF8A34"/>
    <w:rsid w:val="E4FEE51C"/>
    <w:rsid w:val="ECFEC092"/>
    <w:rsid w:val="EE5F1096"/>
    <w:rsid w:val="FF79C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Calibri" w:hAnsi="Calibri" w:eastAsia="宋体" w:cs="Times New Roman"/>
      <w:b/>
      <w:bCs/>
      <w:kern w:val="44"/>
      <w:sz w:val="44"/>
      <w:szCs w:val="20"/>
    </w:rPr>
  </w:style>
  <w:style w:type="paragraph" w:styleId="3">
    <w:name w:val="heading 2"/>
    <w:basedOn w:val="1"/>
    <w:next w:val="1"/>
    <w:link w:val="34"/>
    <w:semiHidden/>
    <w:unhideWhenUsed/>
    <w:qFormat/>
    <w:uiPriority w:val="0"/>
    <w:pPr>
      <w:keepNext/>
      <w:keepLines/>
      <w:spacing w:beforeLines="0" w:beforeAutospacing="0" w:afterLines="0" w:afterAutospacing="0" w:line="560" w:lineRule="exact"/>
      <w:ind w:firstLine="883" w:firstLineChars="200"/>
      <w:outlineLvl w:val="1"/>
    </w:pPr>
    <w:rPr>
      <w:rFonts w:ascii="Times New Roman" w:hAnsi="Times New Roman" w:eastAsia="楷体_GB2312" w:cs="Times New Roman"/>
      <w:b/>
      <w:sz w:val="32"/>
    </w:rPr>
  </w:style>
  <w:style w:type="paragraph" w:styleId="4">
    <w:name w:val="heading 3"/>
    <w:basedOn w:val="5"/>
    <w:next w:val="5"/>
    <w:semiHidden/>
    <w:unhideWhenUsed/>
    <w:qFormat/>
    <w:uiPriority w:val="0"/>
    <w:pPr>
      <w:keepNext/>
      <w:keepLines/>
      <w:spacing w:beforeLines="0" w:beforeAutospacing="0" w:afterLines="0" w:afterAutospacing="0" w:line="560" w:lineRule="exact"/>
      <w:ind w:firstLine="883" w:firstLineChars="200"/>
      <w:outlineLvl w:val="2"/>
    </w:pPr>
    <w:rPr>
      <w:rFonts w:ascii="Times New Roman" w:hAnsi="Times New Roman" w:eastAsia="仿宋_GB2312" w:cstheme="minorBidi"/>
      <w:b/>
      <w:sz w:val="32"/>
      <w:szCs w:val="24"/>
      <w:lang w:eastAsia="zh-CN"/>
    </w:rPr>
  </w:style>
  <w:style w:type="paragraph" w:styleId="6">
    <w:name w:val="heading 4"/>
    <w:basedOn w:val="1"/>
    <w:next w:val="1"/>
    <w:link w:val="36"/>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仿宋" w:hAnsi="仿宋" w:eastAsia="仿宋" w:cs="仿宋"/>
      <w:sz w:val="31"/>
      <w:szCs w:val="31"/>
      <w:lang w:val="en-US" w:eastAsia="en-US" w:bidi="ar-SA"/>
    </w:rPr>
  </w:style>
  <w:style w:type="paragraph" w:styleId="7">
    <w:name w:val="annotation text"/>
    <w:basedOn w:val="1"/>
    <w:link w:val="47"/>
    <w:qFormat/>
    <w:uiPriority w:val="0"/>
    <w:pPr>
      <w:spacing w:line="560" w:lineRule="exact"/>
      <w:ind w:firstLine="883" w:firstLineChars="200"/>
      <w:jc w:val="left"/>
    </w:pPr>
    <w:rPr>
      <w:rFonts w:ascii="Times New Roman" w:hAnsi="Times New Roman" w:eastAsia="仿宋_GB2312"/>
      <w:sz w:val="32"/>
    </w:rPr>
  </w:style>
  <w:style w:type="paragraph" w:styleId="8">
    <w:name w:val="Date"/>
    <w:basedOn w:val="1"/>
    <w:next w:val="1"/>
    <w:link w:val="63"/>
    <w:qFormat/>
    <w:uiPriority w:val="0"/>
    <w:pPr>
      <w:ind w:left="100" w:leftChars="2500"/>
    </w:pPr>
  </w:style>
  <w:style w:type="paragraph" w:styleId="9">
    <w:name w:val="Balloon Text"/>
    <w:basedOn w:val="1"/>
    <w:link w:val="35"/>
    <w:qFormat/>
    <w:uiPriority w:val="0"/>
    <w:pPr>
      <w:spacing w:line="560" w:lineRule="exact"/>
      <w:ind w:firstLine="883" w:firstLineChars="200"/>
    </w:pPr>
    <w:rPr>
      <w:rFonts w:ascii="Times New Roman" w:hAnsi="Times New Roman" w:eastAsia="仿宋_GB2312"/>
      <w:sz w:val="18"/>
      <w:szCs w:val="18"/>
    </w:rPr>
  </w:style>
  <w:style w:type="paragraph" w:styleId="10">
    <w:name w:val="footer"/>
    <w:basedOn w:val="1"/>
    <w:link w:val="27"/>
    <w:qFormat/>
    <w:uiPriority w:val="0"/>
    <w:pPr>
      <w:tabs>
        <w:tab w:val="center" w:pos="4153"/>
        <w:tab w:val="right" w:pos="8306"/>
      </w:tabs>
      <w:snapToGrid w:val="0"/>
      <w:jc w:val="left"/>
    </w:pPr>
    <w:rPr>
      <w:sz w:val="18"/>
      <w:szCs w:val="18"/>
    </w:rPr>
  </w:style>
  <w:style w:type="paragraph" w:styleId="11">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3">
    <w:name w:val="annotation subject"/>
    <w:basedOn w:val="7"/>
    <w:next w:val="7"/>
    <w:link w:val="48"/>
    <w:qFormat/>
    <w:uiPriority w:val="0"/>
    <w:pPr>
      <w:spacing w:line="240" w:lineRule="auto"/>
      <w:ind w:firstLine="0" w:firstLineChars="0"/>
    </w:pPr>
    <w:rPr>
      <w:rFonts w:asciiTheme="minorHAnsi" w:hAnsiTheme="minorHAnsi" w:eastAsiaTheme="minorEastAsia"/>
      <w:b/>
      <w:bCs/>
      <w:sz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0"/>
    <w:rPr>
      <w:rFonts w:ascii="Times New Roman" w:hAnsi="Times New Roman" w:eastAsia="宋体" w:cs="Times New Roman"/>
      <w:b/>
      <w:bCs/>
    </w:rPr>
  </w:style>
  <w:style w:type="character" w:styleId="18">
    <w:name w:val="page number"/>
    <w:qFormat/>
    <w:uiPriority w:val="0"/>
    <w:rPr>
      <w:rFonts w:ascii="Times New Roman" w:hAnsi="Times New Roman" w:eastAsia="宋体" w:cs="Times New Roman"/>
    </w:rPr>
  </w:style>
  <w:style w:type="character" w:styleId="19">
    <w:name w:val="Emphasis"/>
    <w:basedOn w:val="16"/>
    <w:qFormat/>
    <w:uiPriority w:val="0"/>
    <w:rPr>
      <w:rFonts w:ascii="Times New Roman" w:hAnsi="Times New Roman" w:eastAsia="宋体" w:cs="Times New Roman"/>
      <w:i/>
    </w:rPr>
  </w:style>
  <w:style w:type="character" w:styleId="20">
    <w:name w:val="Hyperlink"/>
    <w:basedOn w:val="16"/>
    <w:qFormat/>
    <w:uiPriority w:val="0"/>
    <w:rPr>
      <w:rFonts w:ascii="Times New Roman" w:hAnsi="Times New Roman" w:eastAsia="宋体" w:cs="Times New Roman"/>
      <w:color w:val="0000FF"/>
      <w:u w:val="single"/>
    </w:rPr>
  </w:style>
  <w:style w:type="character" w:styleId="21">
    <w:name w:val="annotation reference"/>
    <w:basedOn w:val="16"/>
    <w:qFormat/>
    <w:uiPriority w:val="0"/>
    <w:rPr>
      <w:rFonts w:ascii="Times New Roman" w:hAnsi="Times New Roman" w:eastAsia="宋体" w:cs="Times New Roman"/>
      <w:sz w:val="21"/>
      <w:szCs w:val="21"/>
    </w:rPr>
  </w:style>
  <w:style w:type="character" w:customStyle="1" w:styleId="22">
    <w:name w:val="标题 1 Char"/>
    <w:basedOn w:val="16"/>
    <w:link w:val="2"/>
    <w:autoRedefine/>
    <w:qFormat/>
    <w:uiPriority w:val="0"/>
    <w:rPr>
      <w:rFonts w:ascii="Calibri" w:hAnsi="Calibri" w:eastAsia="宋体" w:cs="Times New Roman"/>
      <w:b/>
      <w:bCs/>
      <w:kern w:val="44"/>
      <w:sz w:val="44"/>
      <w:szCs w:val="20"/>
    </w:rPr>
  </w:style>
  <w:style w:type="character" w:customStyle="1" w:styleId="23">
    <w:name w:val="日期 Char"/>
    <w:basedOn w:val="16"/>
    <w:link w:val="8"/>
    <w:autoRedefine/>
    <w:qFormat/>
    <w:uiPriority w:val="0"/>
    <w:rPr>
      <w:rFonts w:ascii="Times New Roman" w:hAnsi="Times New Roman" w:eastAsia="宋体" w:cs="Times New Roman"/>
    </w:rPr>
  </w:style>
  <w:style w:type="character" w:customStyle="1" w:styleId="24">
    <w:name w:val="页眉 Char"/>
    <w:basedOn w:val="16"/>
    <w:link w:val="11"/>
    <w:autoRedefine/>
    <w:qFormat/>
    <w:uiPriority w:val="0"/>
    <w:rPr>
      <w:rFonts w:ascii="Times New Roman" w:hAnsi="Times New Roman" w:eastAsia="宋体" w:cs="Times New Roman"/>
      <w:sz w:val="18"/>
      <w:szCs w:val="18"/>
    </w:rPr>
  </w:style>
  <w:style w:type="character" w:customStyle="1" w:styleId="25">
    <w:name w:val="页脚 Char"/>
    <w:basedOn w:val="16"/>
    <w:link w:val="10"/>
    <w:autoRedefine/>
    <w:qFormat/>
    <w:uiPriority w:val="0"/>
    <w:rPr>
      <w:rFonts w:ascii="Times New Roman" w:hAnsi="Times New Roman" w:eastAsia="宋体" w:cs="Times New Roman"/>
      <w:sz w:val="18"/>
      <w:szCs w:val="18"/>
    </w:rPr>
  </w:style>
  <w:style w:type="character" w:customStyle="1" w:styleId="26">
    <w:name w:val="页眉 字符"/>
    <w:basedOn w:val="16"/>
    <w:link w:val="11"/>
    <w:qFormat/>
    <w:uiPriority w:val="99"/>
    <w:rPr>
      <w:rFonts w:ascii="Times New Roman" w:hAnsi="Times New Roman" w:eastAsia="宋体" w:cs="Times New Roman"/>
      <w:sz w:val="18"/>
      <w:szCs w:val="18"/>
    </w:rPr>
  </w:style>
  <w:style w:type="character" w:customStyle="1" w:styleId="27">
    <w:name w:val="页脚 字符"/>
    <w:basedOn w:val="16"/>
    <w:link w:val="10"/>
    <w:qFormat/>
    <w:uiPriority w:val="99"/>
    <w:rPr>
      <w:rFonts w:ascii="Times New Roman" w:hAnsi="Times New Roman" w:eastAsia="宋体" w:cs="Times New Roman"/>
      <w:sz w:val="18"/>
      <w:szCs w:val="18"/>
    </w:rPr>
  </w:style>
  <w:style w:type="paragraph" w:customStyle="1" w:styleId="28">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29">
    <w:name w:val="List Paragraph"/>
    <w:basedOn w:val="1"/>
    <w:semiHidden/>
    <w:unhideWhenUsed/>
    <w:qFormat/>
    <w:uiPriority w:val="99"/>
    <w:pPr>
      <w:ind w:firstLine="420" w:firstLineChars="200"/>
    </w:pPr>
    <w:rPr>
      <w:szCs w:val="22"/>
    </w:rPr>
  </w:style>
  <w:style w:type="character" w:customStyle="1" w:styleId="30">
    <w:name w:val="font91"/>
    <w:qFormat/>
    <w:uiPriority w:val="0"/>
    <w:rPr>
      <w:rFonts w:hint="eastAsia" w:ascii="宋体" w:hAnsi="宋体" w:eastAsia="宋体" w:cs="宋体"/>
      <w:b/>
      <w:color w:val="FF0000"/>
      <w:sz w:val="28"/>
      <w:szCs w:val="28"/>
      <w:u w:val="none"/>
    </w:rPr>
  </w:style>
  <w:style w:type="character" w:customStyle="1" w:styleId="31">
    <w:name w:val="font41"/>
    <w:qFormat/>
    <w:uiPriority w:val="0"/>
    <w:rPr>
      <w:rFonts w:hint="eastAsia" w:ascii="微软雅黑" w:hAnsi="微软雅黑" w:eastAsia="微软雅黑" w:cs="微软雅黑"/>
      <w:b/>
      <w:color w:val="FF0000"/>
      <w:sz w:val="16"/>
      <w:szCs w:val="16"/>
      <w:u w:val="none"/>
    </w:rPr>
  </w:style>
  <w:style w:type="character" w:customStyle="1" w:styleId="32">
    <w:name w:val="font81"/>
    <w:qFormat/>
    <w:uiPriority w:val="0"/>
    <w:rPr>
      <w:rFonts w:hint="eastAsia" w:ascii="宋体" w:hAnsi="宋体" w:eastAsia="宋体" w:cs="宋体"/>
      <w:b/>
      <w:color w:val="FF0000"/>
      <w:sz w:val="22"/>
      <w:szCs w:val="22"/>
      <w:u w:val="none"/>
    </w:rPr>
  </w:style>
  <w:style w:type="character" w:customStyle="1" w:styleId="33">
    <w:name w:val="font61"/>
    <w:qFormat/>
    <w:uiPriority w:val="0"/>
    <w:rPr>
      <w:rFonts w:hint="eastAsia" w:ascii="微软雅黑" w:hAnsi="微软雅黑" w:eastAsia="微软雅黑" w:cs="微软雅黑"/>
      <w:b/>
      <w:color w:val="FF0000"/>
      <w:sz w:val="16"/>
      <w:szCs w:val="16"/>
      <w:u w:val="none"/>
    </w:rPr>
  </w:style>
  <w:style w:type="character" w:customStyle="1" w:styleId="34">
    <w:name w:val="标题 2 Char"/>
    <w:link w:val="3"/>
    <w:qFormat/>
    <w:uiPriority w:val="0"/>
    <w:rPr>
      <w:rFonts w:ascii="Times New Roman" w:hAnsi="Times New Roman" w:eastAsia="楷体_GB2312" w:cs="Times New Roman"/>
      <w:b/>
    </w:rPr>
  </w:style>
  <w:style w:type="character" w:customStyle="1" w:styleId="35">
    <w:name w:val="批注框文本 字符"/>
    <w:basedOn w:val="16"/>
    <w:link w:val="9"/>
    <w:qFormat/>
    <w:uiPriority w:val="0"/>
    <w:rPr>
      <w:rFonts w:ascii="Times New Roman" w:hAnsi="Times New Roman" w:eastAsia="宋体" w:cs="Times New Roman"/>
      <w:sz w:val="18"/>
      <w:szCs w:val="18"/>
    </w:rPr>
  </w:style>
  <w:style w:type="character" w:customStyle="1" w:styleId="36">
    <w:name w:val="标题 4 Char"/>
    <w:basedOn w:val="16"/>
    <w:link w:val="6"/>
    <w:qFormat/>
    <w:uiPriority w:val="0"/>
    <w:rPr>
      <w:rFonts w:hint="eastAsia" w:ascii="宋体" w:hAnsi="宋体" w:eastAsia="宋体" w:cs="Times New Roman"/>
      <w:b/>
      <w:bCs/>
      <w:kern w:val="0"/>
      <w:sz w:val="24"/>
    </w:rPr>
  </w:style>
  <w:style w:type="paragraph" w:customStyle="1" w:styleId="37">
    <w:name w:val="D正文"/>
    <w:basedOn w:val="38"/>
    <w:qFormat/>
    <w:uiPriority w:val="0"/>
    <w:pPr>
      <w:widowControl w:val="0"/>
    </w:pPr>
    <w:rPr>
      <w:rFonts w:ascii="Times New Roman" w:hAnsi="Times New Roman" w:eastAsia="宋体"/>
    </w:rPr>
  </w:style>
  <w:style w:type="paragraph" w:customStyle="1" w:styleId="38">
    <w:name w:val="正文对的"/>
    <w:basedOn w:val="1"/>
    <w:qFormat/>
    <w:uiPriority w:val="0"/>
    <w:pPr>
      <w:kinsoku/>
      <w:adjustRightInd/>
      <w:spacing w:line="360" w:lineRule="auto"/>
      <w:ind w:firstLine="200" w:firstLineChars="200"/>
      <w:jc w:val="both"/>
      <w:textAlignment w:val="auto"/>
    </w:pPr>
    <w:rPr>
      <w:rFonts w:eastAsia="楷体"/>
      <w:kern w:val="2"/>
      <w:sz w:val="28"/>
      <w:szCs w:val="24"/>
    </w:rPr>
  </w:style>
  <w:style w:type="character" w:customStyle="1" w:styleId="39">
    <w:name w:val="NormalCharacter"/>
    <w:semiHidden/>
    <w:qFormat/>
    <w:uiPriority w:val="0"/>
    <w:rPr>
      <w:rFonts w:ascii="Calibri" w:hAnsi="Calibri" w:eastAsia="宋体" w:cs="Times New Roman"/>
      <w:kern w:val="2"/>
      <w:sz w:val="21"/>
      <w:szCs w:val="24"/>
      <w:lang w:val="en-US" w:eastAsia="zh-CN" w:bidi="ar-SA"/>
    </w:rPr>
  </w:style>
  <w:style w:type="paragraph" w:customStyle="1" w:styleId="40">
    <w:name w:val="修订1"/>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1">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2">
    <w:name w:val="修订3"/>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3">
    <w:name w:val="修订4"/>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4">
    <w:name w:val="修订5"/>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5">
    <w:name w:val="修订6"/>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46">
    <w:name w:val="修订7"/>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47">
    <w:name w:val="批注文字 字符"/>
    <w:basedOn w:val="16"/>
    <w:link w:val="7"/>
    <w:qFormat/>
    <w:uiPriority w:val="0"/>
    <w:rPr>
      <w:rFonts w:ascii="Times New Roman" w:hAnsi="Times New Roman" w:eastAsia="仿宋_GB2312" w:cs="Times New Roman"/>
      <w:sz w:val="32"/>
    </w:rPr>
  </w:style>
  <w:style w:type="character" w:customStyle="1" w:styleId="48">
    <w:name w:val="批注主题 字符"/>
    <w:basedOn w:val="47"/>
    <w:link w:val="13"/>
    <w:qFormat/>
    <w:uiPriority w:val="0"/>
    <w:rPr>
      <w:b/>
      <w:bCs/>
    </w:rPr>
  </w:style>
  <w:style w:type="paragraph" w:customStyle="1" w:styleId="49">
    <w:name w:val="修订8"/>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50">
    <w:name w:val="修订9"/>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51">
    <w:name w:val="修订10"/>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52">
    <w:name w:val="font21"/>
    <w:basedOn w:val="16"/>
    <w:qFormat/>
    <w:uiPriority w:val="0"/>
    <w:rPr>
      <w:rFonts w:hint="eastAsia" w:ascii="宋体" w:hAnsi="宋体" w:eastAsia="宋体" w:cs="宋体"/>
      <w:color w:val="000000"/>
      <w:sz w:val="24"/>
      <w:szCs w:val="24"/>
      <w:u w:val="none"/>
    </w:rPr>
  </w:style>
  <w:style w:type="character" w:customStyle="1" w:styleId="53">
    <w:name w:val="font01"/>
    <w:basedOn w:val="16"/>
    <w:qFormat/>
    <w:uiPriority w:val="0"/>
    <w:rPr>
      <w:rFonts w:hint="default" w:ascii="Times New Roman" w:hAnsi="Times New Roman" w:eastAsia="宋体" w:cs="Times New Roman"/>
      <w:color w:val="000000"/>
      <w:sz w:val="24"/>
      <w:szCs w:val="24"/>
      <w:u w:val="none"/>
    </w:rPr>
  </w:style>
  <w:style w:type="character" w:customStyle="1" w:styleId="54">
    <w:name w:val="font31"/>
    <w:basedOn w:val="16"/>
    <w:qFormat/>
    <w:uiPriority w:val="0"/>
    <w:rPr>
      <w:rFonts w:ascii="等线" w:hAnsi="等线" w:eastAsia="等线" w:cs="等线"/>
      <w:color w:val="000000"/>
      <w:sz w:val="24"/>
      <w:szCs w:val="24"/>
      <w:u w:val="none"/>
    </w:rPr>
  </w:style>
  <w:style w:type="character" w:customStyle="1" w:styleId="55">
    <w:name w:val="Header Char"/>
    <w:qFormat/>
    <w:locked/>
    <w:uiPriority w:val="99"/>
    <w:rPr>
      <w:rFonts w:ascii="Times New Roman" w:hAnsi="Times New Roman" w:eastAsia="宋体" w:cs="Times New Roman"/>
      <w:sz w:val="18"/>
      <w:lang w:eastAsia="en-US"/>
    </w:rPr>
  </w:style>
  <w:style w:type="character" w:customStyle="1" w:styleId="56">
    <w:name w:val="Footer Char"/>
    <w:qFormat/>
    <w:locked/>
    <w:uiPriority w:val="99"/>
    <w:rPr>
      <w:rFonts w:ascii="Times New Roman" w:hAnsi="Times New Roman" w:eastAsia="宋体" w:cs="Times New Roman"/>
      <w:sz w:val="18"/>
      <w:lang w:eastAsia="en-US"/>
    </w:rPr>
  </w:style>
  <w:style w:type="character" w:customStyle="1" w:styleId="57">
    <w:name w:val="Header Char1"/>
    <w:semiHidden/>
    <w:qFormat/>
    <w:locked/>
    <w:uiPriority w:val="99"/>
    <w:rPr>
      <w:rFonts w:ascii="Times New Roman" w:hAnsi="Times New Roman" w:eastAsia="宋体" w:cs="Times New Roman"/>
      <w:kern w:val="0"/>
      <w:sz w:val="18"/>
      <w:szCs w:val="18"/>
      <w:lang w:eastAsia="en-US"/>
    </w:rPr>
  </w:style>
  <w:style w:type="character" w:customStyle="1" w:styleId="58">
    <w:name w:val="Footer Char1"/>
    <w:semiHidden/>
    <w:qFormat/>
    <w:locked/>
    <w:uiPriority w:val="99"/>
    <w:rPr>
      <w:rFonts w:ascii="Times New Roman" w:hAnsi="Times New Roman" w:eastAsia="宋体" w:cs="Times New Roman"/>
      <w:kern w:val="0"/>
      <w:sz w:val="18"/>
      <w:szCs w:val="18"/>
      <w:lang w:eastAsia="en-US"/>
    </w:rPr>
  </w:style>
  <w:style w:type="table" w:customStyle="1" w:styleId="59">
    <w:name w:val="Table Normal"/>
    <w:semiHidden/>
    <w:unhideWhenUsed/>
    <w:qFormat/>
    <w:uiPriority w:val="0"/>
    <w:tblPr>
      <w:tblCellMar>
        <w:top w:w="0" w:type="dxa"/>
        <w:left w:w="0" w:type="dxa"/>
        <w:bottom w:w="0" w:type="dxa"/>
        <w:right w:w="0" w:type="dxa"/>
      </w:tblCellMar>
    </w:tblPr>
  </w:style>
  <w:style w:type="character" w:customStyle="1" w:styleId="60">
    <w:name w:val="font11"/>
    <w:basedOn w:val="16"/>
    <w:autoRedefine/>
    <w:qFormat/>
    <w:uiPriority w:val="0"/>
    <w:rPr>
      <w:rFonts w:hint="default" w:ascii="华光仿宋一_CNKI" w:hAnsi="华光仿宋一_CNKI" w:eastAsia="华光仿宋一_CNKI" w:cs="华光仿宋一_CNKI"/>
      <w:color w:val="000000"/>
      <w:sz w:val="24"/>
      <w:szCs w:val="24"/>
      <w:u w:val="none"/>
    </w:rPr>
  </w:style>
  <w:style w:type="paragraph" w:customStyle="1" w:styleId="61">
    <w:name w:val=" Char1"/>
    <w:basedOn w:val="1"/>
    <w:qFormat/>
    <w:uiPriority w:val="0"/>
    <w:pPr>
      <w:widowControl/>
      <w:spacing w:after="160" w:afterLines="0" w:line="240" w:lineRule="exact"/>
      <w:jc w:val="left"/>
    </w:pPr>
    <w:rPr>
      <w:rFonts w:ascii="Verdana" w:hAnsi="Verdana" w:eastAsia="宋体" w:cs="Times New Roman"/>
      <w:kern w:val="0"/>
      <w:sz w:val="20"/>
      <w:szCs w:val="20"/>
      <w:lang w:eastAsia="en-US"/>
    </w:rPr>
  </w:style>
  <w:style w:type="paragraph" w:customStyle="1" w:styleId="62">
    <w:name w:val="_Style 61"/>
    <w:semiHidden/>
    <w:unhideWhenUsed/>
    <w:qFormat/>
    <w:uiPriority w:val="99"/>
    <w:rPr>
      <w:rFonts w:ascii="Times New Roman" w:hAnsi="Times New Roman" w:eastAsia="宋体" w:cs="Times New Roman"/>
      <w:kern w:val="2"/>
      <w:sz w:val="21"/>
      <w:szCs w:val="24"/>
      <w:lang w:val="en-US" w:eastAsia="zh-CN" w:bidi="ar-SA"/>
    </w:rPr>
  </w:style>
  <w:style w:type="character" w:customStyle="1" w:styleId="63">
    <w:name w:val="日期 字符"/>
    <w:link w:val="8"/>
    <w:qFormat/>
    <w:uiPriority w:val="0"/>
    <w:rPr>
      <w:rFonts w:ascii="Times New Roman" w:hAnsi="Times New Roman" w:eastAsia="宋体" w:cs="Times New Roman"/>
      <w:kern w:val="2"/>
      <w:sz w:val="21"/>
      <w:szCs w:val="24"/>
    </w:rPr>
  </w:style>
  <w:style w:type="paragraph" w:customStyle="1" w:styleId="64">
    <w:name w:val=" Char Char Char Char"/>
    <w:basedOn w:val="1"/>
    <w:qFormat/>
    <w:uiPriority w:val="0"/>
    <w:pPr>
      <w:widowControl/>
      <w:spacing w:before="100" w:beforeAutospacing="1" w:after="100" w:afterAutospacing="1" w:line="360" w:lineRule="auto"/>
      <w:ind w:left="360" w:firstLine="624"/>
      <w:jc w:val="left"/>
    </w:pPr>
    <w:rPr>
      <w:rFonts w:ascii="ˎ̥" w:hAnsi="ˎ̥" w:eastAsia="仿宋_GB2312" w:cs="宋体"/>
      <w:color w:val="51585D"/>
      <w:kern w:val="0"/>
      <w:sz w:val="32"/>
      <w:szCs w:val="18"/>
    </w:rPr>
  </w:style>
  <w:style w:type="character" w:customStyle="1" w:styleId="65">
    <w:name w:val="fontstyle01"/>
    <w:basedOn w:val="16"/>
    <w:qFormat/>
    <w:uiPriority w:val="0"/>
    <w:rPr>
      <w:rFonts w:hint="eastAsia" w:ascii="仿宋_GB2312" w:eastAsia="仿宋_GB2312"/>
      <w:color w:val="000000"/>
      <w:sz w:val="32"/>
      <w:szCs w:val="32"/>
    </w:rPr>
  </w:style>
  <w:style w:type="character" w:customStyle="1" w:styleId="66">
    <w:name w:val="fontstyle21"/>
    <w:basedOn w:val="16"/>
    <w:qFormat/>
    <w:uiPriority w:val="0"/>
    <w:rPr>
      <w:rFonts w:hint="default" w:ascii="TimesNewRomanPSMT" w:hAnsi="TimesNewRomanPSMT"/>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3388</Words>
  <Characters>3534</Characters>
  <Lines>0</Lines>
  <Paragraphs>0</Paragraphs>
  <TotalTime>11</TotalTime>
  <ScaleCrop>false</ScaleCrop>
  <LinksUpToDate>false</LinksUpToDate>
  <CharactersWithSpaces>3592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2024-11-15T05:36:00Z</dcterms:created>
  <dc:creator>Administrator</dc:creator>
  <cp:lastModifiedBy>WPS_1615357983</cp:lastModifiedBy>
  <cp:lastPrinted>2024-12-24T08:46:42Z</cp:lastPrinted>
  <dcterms:modified xsi:type="dcterms:W3CDTF">2024-12-24T08:57:43Z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674B64A17DAC4C9BA500298D32DDC1B1_13</vt:lpwstr>
  </property>
</Properties>
</file>